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CE30" w14:textId="77777777" w:rsidR="00534182" w:rsidRDefault="00534182" w:rsidP="00534182">
      <w:pPr>
        <w:jc w:val="center"/>
      </w:pPr>
      <w:r>
        <w:t>The Food Bank of the Southern Tier</w:t>
      </w:r>
    </w:p>
    <w:p w14:paraId="4506F2CF" w14:textId="7FEEB02C" w:rsidR="00534182" w:rsidRDefault="00534182" w:rsidP="00534182">
      <w:pPr>
        <w:jc w:val="center"/>
        <w:rPr>
          <w:b/>
        </w:rPr>
      </w:pPr>
      <w:r>
        <w:rPr>
          <w:b/>
        </w:rPr>
        <w:t>FINANCIAL REPORT – [</w:t>
      </w:r>
      <w:r w:rsidR="002B138F">
        <w:rPr>
          <w:b/>
        </w:rPr>
        <w:t>June</w:t>
      </w:r>
      <w:r w:rsidR="00D72FAF">
        <w:rPr>
          <w:b/>
        </w:rPr>
        <w:t xml:space="preserve"> </w:t>
      </w:r>
      <w:r w:rsidR="00B47411">
        <w:rPr>
          <w:b/>
        </w:rPr>
        <w:t>2022</w:t>
      </w:r>
      <w:r>
        <w:rPr>
          <w:b/>
        </w:rPr>
        <w:t>]</w:t>
      </w:r>
    </w:p>
    <w:p w14:paraId="1B2AE894" w14:textId="77777777" w:rsidR="0092283F" w:rsidRDefault="0092283F">
      <w:pPr>
        <w:pStyle w:val="BodyText"/>
        <w:rPr>
          <w:b/>
          <w:sz w:val="22"/>
        </w:rPr>
      </w:pPr>
    </w:p>
    <w:p w14:paraId="58294723" w14:textId="77777777" w:rsidR="0092283F" w:rsidRDefault="0092283F">
      <w:pPr>
        <w:pStyle w:val="BodyText"/>
        <w:rPr>
          <w:b/>
          <w:sz w:val="22"/>
        </w:rPr>
      </w:pPr>
    </w:p>
    <w:p w14:paraId="429AED98" w14:textId="35277E52" w:rsidR="0092283F" w:rsidRDefault="000F73C5">
      <w:pPr>
        <w:spacing w:before="183"/>
        <w:ind w:left="279"/>
        <w:rPr>
          <w:sz w:val="20"/>
        </w:rPr>
      </w:pPr>
      <w:r>
        <w:rPr>
          <w:b/>
          <w:sz w:val="20"/>
        </w:rPr>
        <w:t xml:space="preserve">% </w:t>
      </w:r>
      <w:proofErr w:type="gramStart"/>
      <w:r>
        <w:rPr>
          <w:b/>
          <w:sz w:val="20"/>
        </w:rPr>
        <w:t>to</w:t>
      </w:r>
      <w:proofErr w:type="gramEnd"/>
      <w:r>
        <w:rPr>
          <w:b/>
          <w:sz w:val="20"/>
        </w:rPr>
        <w:t xml:space="preserve"> Budget Guideline (Month </w:t>
      </w:r>
      <w:r w:rsidR="002B138F">
        <w:rPr>
          <w:b/>
          <w:sz w:val="20"/>
        </w:rPr>
        <w:t>6</w:t>
      </w:r>
      <w:r>
        <w:rPr>
          <w:b/>
          <w:sz w:val="20"/>
        </w:rPr>
        <w:t xml:space="preserve"> of 12): </w:t>
      </w:r>
      <w:r w:rsidR="002B138F">
        <w:rPr>
          <w:b/>
          <w:sz w:val="20"/>
        </w:rPr>
        <w:t>50</w:t>
      </w:r>
      <w:r>
        <w:rPr>
          <w:sz w:val="20"/>
        </w:rPr>
        <w:t>%</w:t>
      </w:r>
    </w:p>
    <w:p w14:paraId="4C99BEED" w14:textId="77777777" w:rsidR="0092283F" w:rsidRDefault="0092283F">
      <w:pPr>
        <w:pStyle w:val="BodyText"/>
        <w:spacing w:before="8" w:after="1"/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811"/>
        <w:gridCol w:w="1714"/>
        <w:gridCol w:w="2330"/>
      </w:tblGrid>
      <w:tr w:rsidR="0092283F" w14:paraId="537935CF" w14:textId="77777777" w:rsidTr="00130EDB">
        <w:trPr>
          <w:trHeight w:val="225"/>
        </w:trPr>
        <w:tc>
          <w:tcPr>
            <w:tcW w:w="2373" w:type="dxa"/>
          </w:tcPr>
          <w:p w14:paraId="413E7AB7" w14:textId="77777777" w:rsidR="0092283F" w:rsidRDefault="000F73C5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YTD Actual to Budget:</w:t>
            </w:r>
          </w:p>
        </w:tc>
        <w:tc>
          <w:tcPr>
            <w:tcW w:w="2811" w:type="dxa"/>
          </w:tcPr>
          <w:p w14:paraId="14F6988C" w14:textId="39512190" w:rsidR="0092283F" w:rsidRDefault="00BA09B9" w:rsidP="00130EDB">
            <w:pPr>
              <w:pStyle w:val="TableParagraph"/>
              <w:spacing w:line="205" w:lineRule="exact"/>
              <w:ind w:left="-14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67ABF">
              <w:rPr>
                <w:sz w:val="20"/>
              </w:rPr>
              <w:t>55</w:t>
            </w:r>
            <w:r w:rsidR="000F73C5">
              <w:rPr>
                <w:b/>
                <w:sz w:val="20"/>
              </w:rPr>
              <w:t>%</w:t>
            </w:r>
            <w:r w:rsidR="000F73C5">
              <w:rPr>
                <w:b/>
                <w:sz w:val="20"/>
              </w:rPr>
              <w:tab/>
            </w:r>
            <w:r w:rsidR="000F73C5">
              <w:rPr>
                <w:sz w:val="20"/>
              </w:rPr>
              <w:t>Total</w:t>
            </w:r>
            <w:r w:rsidR="000F73C5">
              <w:rPr>
                <w:spacing w:val="-1"/>
                <w:sz w:val="20"/>
              </w:rPr>
              <w:t xml:space="preserve"> </w:t>
            </w:r>
            <w:r w:rsidR="000F73C5">
              <w:rPr>
                <w:sz w:val="20"/>
              </w:rPr>
              <w:t>Income</w:t>
            </w:r>
          </w:p>
        </w:tc>
        <w:tc>
          <w:tcPr>
            <w:tcW w:w="1714" w:type="dxa"/>
          </w:tcPr>
          <w:p w14:paraId="5346F312" w14:textId="77777777" w:rsidR="0092283F" w:rsidRDefault="000F73C5">
            <w:pPr>
              <w:pStyle w:val="TableParagraph"/>
              <w:spacing w:line="205" w:lineRule="exact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LAST YTD:</w:t>
            </w:r>
          </w:p>
        </w:tc>
        <w:tc>
          <w:tcPr>
            <w:tcW w:w="2330" w:type="dxa"/>
          </w:tcPr>
          <w:p w14:paraId="63E7ECED" w14:textId="4E018CA2" w:rsidR="0092283F" w:rsidRDefault="00CF2AFC">
            <w:pPr>
              <w:pStyle w:val="TableParagraph"/>
              <w:tabs>
                <w:tab w:val="left" w:pos="906"/>
              </w:tabs>
              <w:spacing w:line="205" w:lineRule="exact"/>
              <w:ind w:left="285"/>
              <w:rPr>
                <w:sz w:val="20"/>
              </w:rPr>
            </w:pPr>
            <w:r>
              <w:rPr>
                <w:sz w:val="20"/>
              </w:rPr>
              <w:t>5</w:t>
            </w:r>
            <w:r w:rsidR="00A23D22">
              <w:rPr>
                <w:sz w:val="20"/>
              </w:rPr>
              <w:t>9</w:t>
            </w:r>
            <w:r w:rsidR="000F73C5">
              <w:rPr>
                <w:sz w:val="20"/>
              </w:rPr>
              <w:t>%</w:t>
            </w:r>
            <w:r w:rsidR="000F73C5">
              <w:rPr>
                <w:sz w:val="20"/>
              </w:rPr>
              <w:tab/>
              <w:t>Total</w:t>
            </w:r>
            <w:r w:rsidR="000F73C5">
              <w:rPr>
                <w:spacing w:val="-3"/>
                <w:sz w:val="20"/>
              </w:rPr>
              <w:t xml:space="preserve"> </w:t>
            </w:r>
            <w:r w:rsidR="000F73C5">
              <w:rPr>
                <w:sz w:val="20"/>
              </w:rPr>
              <w:t>Income</w:t>
            </w:r>
          </w:p>
        </w:tc>
      </w:tr>
      <w:tr w:rsidR="0092283F" w14:paraId="4784DB47" w14:textId="77777777" w:rsidTr="00130EDB">
        <w:trPr>
          <w:trHeight w:val="225"/>
        </w:trPr>
        <w:tc>
          <w:tcPr>
            <w:tcW w:w="2373" w:type="dxa"/>
          </w:tcPr>
          <w:p w14:paraId="6C122DBF" w14:textId="77777777" w:rsidR="0092283F" w:rsidRDefault="009228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11" w:type="dxa"/>
          </w:tcPr>
          <w:p w14:paraId="10503DD2" w14:textId="380E6B48" w:rsidR="004420F9" w:rsidRDefault="00D75783" w:rsidP="004420F9">
            <w:pPr>
              <w:pStyle w:val="TableParagraph"/>
              <w:spacing w:line="205" w:lineRule="exact"/>
              <w:ind w:left="810" w:hanging="9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A09B9">
              <w:rPr>
                <w:sz w:val="20"/>
              </w:rPr>
              <w:t xml:space="preserve">  </w:t>
            </w:r>
            <w:r w:rsidR="004420F9">
              <w:rPr>
                <w:sz w:val="20"/>
              </w:rPr>
              <w:t xml:space="preserve"> </w:t>
            </w:r>
            <w:r w:rsidR="001C40FD">
              <w:rPr>
                <w:sz w:val="20"/>
              </w:rPr>
              <w:t>52%</w:t>
            </w:r>
            <w:r w:rsidR="004420F9">
              <w:rPr>
                <w:sz w:val="20"/>
              </w:rPr>
              <w:t xml:space="preserve">    </w:t>
            </w:r>
            <w:r w:rsidR="000F73C5">
              <w:rPr>
                <w:sz w:val="20"/>
              </w:rPr>
              <w:t>Total</w:t>
            </w:r>
            <w:r w:rsidR="000F73C5">
              <w:rPr>
                <w:spacing w:val="-2"/>
                <w:sz w:val="20"/>
              </w:rPr>
              <w:t xml:space="preserve"> </w:t>
            </w:r>
            <w:r w:rsidR="000F73C5">
              <w:rPr>
                <w:sz w:val="20"/>
              </w:rPr>
              <w:t>Expenses</w:t>
            </w:r>
          </w:p>
          <w:p w14:paraId="1071F9A4" w14:textId="3A3FF7B2" w:rsidR="0092283F" w:rsidRDefault="007E7616" w:rsidP="004420F9">
            <w:pPr>
              <w:pStyle w:val="TableParagraph"/>
              <w:spacing w:line="205" w:lineRule="exact"/>
              <w:ind w:left="810" w:hanging="99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61001">
              <w:rPr>
                <w:sz w:val="20"/>
              </w:rPr>
              <w:t>(</w:t>
            </w:r>
            <w:proofErr w:type="gramStart"/>
            <w:r w:rsidR="00A61001">
              <w:rPr>
                <w:sz w:val="20"/>
              </w:rPr>
              <w:t>excludes</w:t>
            </w:r>
            <w:proofErr w:type="gramEnd"/>
            <w:r w:rsidR="00A61001">
              <w:rPr>
                <w:sz w:val="20"/>
              </w:rPr>
              <w:t xml:space="preserve"> SIF)</w:t>
            </w:r>
          </w:p>
        </w:tc>
        <w:tc>
          <w:tcPr>
            <w:tcW w:w="1714" w:type="dxa"/>
          </w:tcPr>
          <w:p w14:paraId="7F82C8CA" w14:textId="77777777" w:rsidR="0092283F" w:rsidRDefault="009228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0" w:type="dxa"/>
          </w:tcPr>
          <w:p w14:paraId="575DE0C5" w14:textId="3EFF8009" w:rsidR="0092283F" w:rsidRDefault="00A23D22">
            <w:pPr>
              <w:pStyle w:val="TableParagraph"/>
              <w:tabs>
                <w:tab w:val="left" w:pos="905"/>
              </w:tabs>
              <w:spacing w:line="205" w:lineRule="exact"/>
              <w:ind w:left="284"/>
              <w:rPr>
                <w:sz w:val="20"/>
              </w:rPr>
            </w:pPr>
            <w:r>
              <w:rPr>
                <w:sz w:val="20"/>
              </w:rPr>
              <w:t>53</w:t>
            </w:r>
            <w:r w:rsidR="000F73C5">
              <w:rPr>
                <w:sz w:val="20"/>
              </w:rPr>
              <w:t>%</w:t>
            </w:r>
            <w:r w:rsidR="000F73C5">
              <w:rPr>
                <w:sz w:val="20"/>
              </w:rPr>
              <w:tab/>
              <w:t>Total</w:t>
            </w:r>
            <w:r w:rsidR="000F73C5">
              <w:rPr>
                <w:spacing w:val="-3"/>
                <w:sz w:val="20"/>
              </w:rPr>
              <w:t xml:space="preserve"> </w:t>
            </w:r>
            <w:r w:rsidR="000F73C5">
              <w:rPr>
                <w:sz w:val="20"/>
              </w:rPr>
              <w:t>Expenses</w:t>
            </w:r>
          </w:p>
        </w:tc>
      </w:tr>
    </w:tbl>
    <w:p w14:paraId="4EDD1A58" w14:textId="77777777" w:rsidR="0092283F" w:rsidRDefault="0092283F">
      <w:pPr>
        <w:pStyle w:val="BodyText"/>
      </w:pPr>
    </w:p>
    <w:p w14:paraId="13487CDC" w14:textId="77777777" w:rsidR="0092283F" w:rsidRDefault="000F73C5">
      <w:pPr>
        <w:spacing w:before="1"/>
        <w:ind w:left="3783" w:right="3561"/>
        <w:jc w:val="center"/>
        <w:rPr>
          <w:b/>
          <w:u w:val="thick"/>
        </w:rPr>
      </w:pPr>
      <w:r w:rsidRPr="001505B9">
        <w:rPr>
          <w:b/>
          <w:u w:val="thick"/>
        </w:rPr>
        <w:t>OVERALL</w:t>
      </w:r>
    </w:p>
    <w:p w14:paraId="15692654" w14:textId="77777777" w:rsidR="00767ABF" w:rsidRPr="001505B9" w:rsidRDefault="00767ABF">
      <w:pPr>
        <w:spacing w:before="1"/>
        <w:ind w:left="3783" w:right="3561"/>
        <w:jc w:val="center"/>
        <w:rPr>
          <w:b/>
        </w:rPr>
      </w:pPr>
    </w:p>
    <w:p w14:paraId="3D8245CD" w14:textId="77777777" w:rsidR="00FB61A4" w:rsidRPr="00CD623B" w:rsidRDefault="00FB61A4" w:rsidP="00FB61A4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  <w:szCs w:val="20"/>
        </w:rPr>
        <w:t>HPNAP Legislative Award - $1,862,334 to spend in 7.5 months</w:t>
      </w:r>
    </w:p>
    <w:p w14:paraId="4B68DB69" w14:textId="45A6EDC3" w:rsidR="00FC4272" w:rsidRPr="001B0D04" w:rsidRDefault="00FC4272" w:rsidP="00863D4D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  <w:szCs w:val="20"/>
        </w:rPr>
        <w:t>Donated loads are scarce</w:t>
      </w:r>
      <w:r w:rsidR="007C089A">
        <w:rPr>
          <w:sz w:val="20"/>
          <w:szCs w:val="20"/>
        </w:rPr>
        <w:t xml:space="preserve">, </w:t>
      </w:r>
      <w:r w:rsidR="006169EE">
        <w:rPr>
          <w:sz w:val="20"/>
          <w:szCs w:val="20"/>
        </w:rPr>
        <w:t xml:space="preserve">not able to compete with other Food Banks for </w:t>
      </w:r>
      <w:r w:rsidR="001A4371">
        <w:rPr>
          <w:sz w:val="20"/>
          <w:szCs w:val="20"/>
        </w:rPr>
        <w:t xml:space="preserve">FA </w:t>
      </w:r>
      <w:r w:rsidR="006169EE">
        <w:rPr>
          <w:sz w:val="20"/>
          <w:szCs w:val="20"/>
        </w:rPr>
        <w:t>Choice loads</w:t>
      </w:r>
      <w:r w:rsidR="001A4371">
        <w:rPr>
          <w:sz w:val="20"/>
          <w:szCs w:val="20"/>
        </w:rPr>
        <w:t xml:space="preserve"> (bidding system)</w:t>
      </w:r>
    </w:p>
    <w:p w14:paraId="3330717F" w14:textId="4A01BF46" w:rsidR="00797458" w:rsidRPr="00352922" w:rsidRDefault="001B0D04" w:rsidP="00352922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  <w:szCs w:val="20"/>
        </w:rPr>
        <w:t>TEFAP load</w:t>
      </w:r>
      <w:r w:rsidR="00352922">
        <w:rPr>
          <w:sz w:val="20"/>
          <w:szCs w:val="20"/>
        </w:rPr>
        <w:t>s</w:t>
      </w:r>
      <w:r>
        <w:rPr>
          <w:sz w:val="20"/>
          <w:szCs w:val="20"/>
        </w:rPr>
        <w:t xml:space="preserve"> down</w:t>
      </w:r>
      <w:r w:rsidR="00352922">
        <w:rPr>
          <w:sz w:val="20"/>
          <w:szCs w:val="20"/>
        </w:rPr>
        <w:t xml:space="preserve">, </w:t>
      </w:r>
      <w:r w:rsidR="00466945">
        <w:rPr>
          <w:sz w:val="20"/>
          <w:szCs w:val="20"/>
        </w:rPr>
        <w:t xml:space="preserve">bonus loads </w:t>
      </w:r>
      <w:r w:rsidR="00352922">
        <w:rPr>
          <w:sz w:val="20"/>
          <w:szCs w:val="20"/>
        </w:rPr>
        <w:t>value up</w:t>
      </w:r>
    </w:p>
    <w:p w14:paraId="1F575816" w14:textId="4636AF5A" w:rsidR="00352922" w:rsidRPr="0068037B" w:rsidRDefault="00352922" w:rsidP="00352922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  <w:szCs w:val="20"/>
        </w:rPr>
        <w:t xml:space="preserve">Wholesale spending </w:t>
      </w:r>
      <w:r w:rsidR="0068037B">
        <w:rPr>
          <w:sz w:val="20"/>
          <w:szCs w:val="20"/>
        </w:rPr>
        <w:t>up to account for decreased donation loads</w:t>
      </w:r>
    </w:p>
    <w:p w14:paraId="6DAFFD68" w14:textId="11BD5291" w:rsidR="0068037B" w:rsidRPr="00466945" w:rsidRDefault="0068037B" w:rsidP="00352922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  <w:szCs w:val="20"/>
        </w:rPr>
        <w:t>Food Cost up 20%</w:t>
      </w:r>
    </w:p>
    <w:p w14:paraId="72BCA683" w14:textId="71BC2660" w:rsidR="00466945" w:rsidRPr="00665AA9" w:rsidRDefault="00466945" w:rsidP="00352922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  <w:szCs w:val="20"/>
        </w:rPr>
        <w:t>4</w:t>
      </w:r>
      <w:r w:rsidR="007C7422">
        <w:rPr>
          <w:sz w:val="20"/>
          <w:szCs w:val="20"/>
        </w:rPr>
        <w:t>3</w:t>
      </w:r>
      <w:r>
        <w:rPr>
          <w:sz w:val="20"/>
          <w:szCs w:val="20"/>
        </w:rPr>
        <w:t xml:space="preserve">% </w:t>
      </w:r>
      <w:r w:rsidR="00450796">
        <w:rPr>
          <w:sz w:val="20"/>
          <w:szCs w:val="20"/>
        </w:rPr>
        <w:t>Agency increase compared to Q2 2021</w:t>
      </w:r>
    </w:p>
    <w:p w14:paraId="3898D34B" w14:textId="5A1A1ECA" w:rsidR="00665AA9" w:rsidRPr="00FC4272" w:rsidRDefault="00906728" w:rsidP="00863D4D">
      <w:pPr>
        <w:pStyle w:val="ListParagraph"/>
        <w:numPr>
          <w:ilvl w:val="0"/>
          <w:numId w:val="2"/>
        </w:numPr>
        <w:tabs>
          <w:tab w:val="left" w:pos="999"/>
          <w:tab w:val="left" w:pos="1000"/>
        </w:tabs>
        <w:rPr>
          <w:sz w:val="20"/>
        </w:rPr>
      </w:pPr>
      <w:r>
        <w:rPr>
          <w:sz w:val="20"/>
          <w:szCs w:val="20"/>
        </w:rPr>
        <w:t>Four</w:t>
      </w:r>
      <w:r w:rsidR="00665AA9">
        <w:rPr>
          <w:sz w:val="20"/>
          <w:szCs w:val="20"/>
        </w:rPr>
        <w:t xml:space="preserve"> open </w:t>
      </w:r>
      <w:r w:rsidR="006D46A1">
        <w:rPr>
          <w:sz w:val="20"/>
          <w:szCs w:val="20"/>
        </w:rPr>
        <w:t xml:space="preserve">workforce positions – average time to hire </w:t>
      </w:r>
      <w:r w:rsidR="008926B2">
        <w:rPr>
          <w:sz w:val="20"/>
          <w:szCs w:val="20"/>
        </w:rPr>
        <w:t xml:space="preserve">is </w:t>
      </w:r>
      <w:r w:rsidR="002765FD">
        <w:rPr>
          <w:sz w:val="20"/>
          <w:szCs w:val="20"/>
        </w:rPr>
        <w:t xml:space="preserve">88 days. </w:t>
      </w:r>
    </w:p>
    <w:p w14:paraId="17362A73" w14:textId="77777777" w:rsidR="00863D4D" w:rsidRPr="007036C2" w:rsidRDefault="00863D4D" w:rsidP="00863D4D">
      <w:pPr>
        <w:pStyle w:val="ListParagraph"/>
        <w:tabs>
          <w:tab w:val="left" w:pos="999"/>
          <w:tab w:val="left" w:pos="1000"/>
        </w:tabs>
        <w:ind w:firstLine="0"/>
        <w:rPr>
          <w:sz w:val="20"/>
        </w:rPr>
      </w:pPr>
    </w:p>
    <w:p w14:paraId="6B929DC7" w14:textId="77777777" w:rsidR="00D00F04" w:rsidRPr="00D00F04" w:rsidRDefault="00D00F04" w:rsidP="00D00F04">
      <w:pPr>
        <w:tabs>
          <w:tab w:val="left" w:pos="999"/>
          <w:tab w:val="left" w:pos="1000"/>
        </w:tabs>
        <w:spacing w:before="8"/>
        <w:rPr>
          <w:sz w:val="19"/>
        </w:rPr>
      </w:pPr>
    </w:p>
    <w:p w14:paraId="29C6CE02" w14:textId="77777777" w:rsidR="0092283F" w:rsidRDefault="000F73C5">
      <w:pPr>
        <w:spacing w:line="252" w:lineRule="exact"/>
        <w:ind w:left="3783" w:right="3564"/>
        <w:jc w:val="center"/>
        <w:rPr>
          <w:b/>
        </w:rPr>
      </w:pPr>
      <w:r>
        <w:rPr>
          <w:b/>
          <w:u w:val="thick"/>
        </w:rPr>
        <w:t>I</w:t>
      </w:r>
      <w:r>
        <w:rPr>
          <w:b/>
          <w:sz w:val="18"/>
          <w:u w:val="thick"/>
        </w:rPr>
        <w:t xml:space="preserve">NCOME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>TATEMENT</w:t>
      </w:r>
      <w:r>
        <w:rPr>
          <w:b/>
          <w:u w:val="thick"/>
        </w:rPr>
        <w:t>:</w:t>
      </w:r>
    </w:p>
    <w:p w14:paraId="4AD9DB99" w14:textId="77777777" w:rsidR="0092283F" w:rsidRDefault="000F73C5">
      <w:pPr>
        <w:pStyle w:val="BodyText"/>
        <w:spacing w:line="229" w:lineRule="exact"/>
        <w:ind w:left="3783" w:right="3570"/>
        <w:jc w:val="center"/>
      </w:pPr>
      <w:r>
        <w:t>(Percentages Relate to Budget Projection)</w:t>
      </w:r>
    </w:p>
    <w:p w14:paraId="22CA5141" w14:textId="77777777" w:rsidR="0092283F" w:rsidRDefault="0092283F">
      <w:pPr>
        <w:pStyle w:val="BodyText"/>
        <w:rPr>
          <w:sz w:val="12"/>
        </w:rPr>
      </w:pPr>
    </w:p>
    <w:p w14:paraId="469BE7D4" w14:textId="77777777" w:rsidR="0092283F" w:rsidRDefault="000F73C5">
      <w:pPr>
        <w:pStyle w:val="Heading1"/>
        <w:spacing w:before="94"/>
        <w:rPr>
          <w:u w:val="none"/>
        </w:rPr>
      </w:pPr>
      <w:r>
        <w:rPr>
          <w:u w:val="thick"/>
        </w:rPr>
        <w:t>Revenue Items:</w:t>
      </w:r>
    </w:p>
    <w:p w14:paraId="66199937" w14:textId="77777777" w:rsidR="0092283F" w:rsidRDefault="0092283F">
      <w:pPr>
        <w:pStyle w:val="BodyText"/>
        <w:spacing w:before="6"/>
        <w:rPr>
          <w:b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479"/>
      </w:tblGrid>
      <w:tr w:rsidR="00B56FE5" w14:paraId="76F891A4" w14:textId="77777777" w:rsidTr="00B56FE5">
        <w:trPr>
          <w:trHeight w:val="461"/>
        </w:trPr>
        <w:tc>
          <w:tcPr>
            <w:tcW w:w="3599" w:type="dxa"/>
          </w:tcPr>
          <w:p w14:paraId="10983362" w14:textId="09A98799" w:rsidR="00B56FE5" w:rsidRPr="00B56FE5" w:rsidRDefault="00B56FE5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 xml:space="preserve">Agency Food:  </w:t>
            </w:r>
            <w:r w:rsidR="00694C93">
              <w:rPr>
                <w:b/>
                <w:bCs/>
                <w:sz w:val="20"/>
                <w:szCs w:val="20"/>
              </w:rPr>
              <w:t>8</w:t>
            </w:r>
            <w:r w:rsidR="00C67060">
              <w:rPr>
                <w:b/>
                <w:bCs/>
                <w:sz w:val="20"/>
                <w:szCs w:val="20"/>
              </w:rPr>
              <w:t>1</w:t>
            </w:r>
            <w:r w:rsidRPr="00B56FE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79" w:type="dxa"/>
          </w:tcPr>
          <w:p w14:paraId="14E63CCA" w14:textId="678E5E5E" w:rsidR="00125A0A" w:rsidRDefault="003F7565" w:rsidP="00B56F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</w:t>
            </w:r>
            <w:r w:rsidR="00FA49F9">
              <w:rPr>
                <w:sz w:val="20"/>
                <w:szCs w:val="20"/>
              </w:rPr>
              <w:t xml:space="preserve"> </w:t>
            </w:r>
            <w:r w:rsidR="00B56FE5" w:rsidRPr="005203AE">
              <w:rPr>
                <w:sz w:val="20"/>
                <w:szCs w:val="20"/>
              </w:rPr>
              <w:t>target</w:t>
            </w:r>
            <w:r w:rsidR="001B0417">
              <w:rPr>
                <w:sz w:val="20"/>
                <w:szCs w:val="20"/>
              </w:rPr>
              <w:t>.</w:t>
            </w:r>
            <w:r w:rsidR="00125A0A">
              <w:rPr>
                <w:sz w:val="20"/>
                <w:szCs w:val="20"/>
              </w:rPr>
              <w:t xml:space="preserve"> TEFAP</w:t>
            </w:r>
            <w:r w:rsidR="00030C81">
              <w:rPr>
                <w:sz w:val="20"/>
                <w:szCs w:val="20"/>
              </w:rPr>
              <w:t xml:space="preserve"> (value</w:t>
            </w:r>
            <w:r w:rsidR="00276552">
              <w:rPr>
                <w:sz w:val="20"/>
                <w:szCs w:val="20"/>
              </w:rPr>
              <w:t>)</w:t>
            </w:r>
            <w:r w:rsidR="00125A0A">
              <w:rPr>
                <w:sz w:val="20"/>
                <w:szCs w:val="20"/>
              </w:rPr>
              <w:t xml:space="preserve">, </w:t>
            </w:r>
            <w:r w:rsidR="001D696F">
              <w:rPr>
                <w:sz w:val="20"/>
                <w:szCs w:val="20"/>
              </w:rPr>
              <w:t>NNY</w:t>
            </w:r>
            <w:r w:rsidR="002F2FA3">
              <w:rPr>
                <w:sz w:val="20"/>
                <w:szCs w:val="20"/>
              </w:rPr>
              <w:t>,</w:t>
            </w:r>
            <w:r w:rsidR="001D696F">
              <w:rPr>
                <w:sz w:val="20"/>
                <w:szCs w:val="20"/>
              </w:rPr>
              <w:t xml:space="preserve"> and </w:t>
            </w:r>
            <w:r w:rsidR="00125A0A">
              <w:rPr>
                <w:sz w:val="20"/>
                <w:szCs w:val="20"/>
              </w:rPr>
              <w:t>wholesale purchasing up.</w:t>
            </w:r>
            <w:r w:rsidR="006D2968">
              <w:rPr>
                <w:sz w:val="20"/>
                <w:szCs w:val="20"/>
              </w:rPr>
              <w:t xml:space="preserve"> Food cost up 20%</w:t>
            </w:r>
          </w:p>
          <w:p w14:paraId="30F542E0" w14:textId="5FB6C36F" w:rsidR="008E111D" w:rsidRDefault="00135F88" w:rsidP="00B56F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RRP</w:t>
            </w:r>
            <w:r w:rsidR="005434FB">
              <w:rPr>
                <w:sz w:val="20"/>
                <w:szCs w:val="20"/>
              </w:rPr>
              <w:t xml:space="preserve"> and HPNAP LA 100% completed 3/31/22</w:t>
            </w:r>
          </w:p>
          <w:p w14:paraId="2144159D" w14:textId="210CC9C5" w:rsidR="00814359" w:rsidRPr="005434FB" w:rsidRDefault="00135F88" w:rsidP="00BE37CD">
            <w:pPr>
              <w:pStyle w:val="TableParagraph"/>
              <w:ind w:left="180"/>
              <w:rPr>
                <w:sz w:val="14"/>
                <w:szCs w:val="14"/>
              </w:rPr>
            </w:pPr>
            <w:r w:rsidRPr="00135F88">
              <w:rPr>
                <w:sz w:val="14"/>
                <w:szCs w:val="14"/>
              </w:rPr>
              <w:t xml:space="preserve">RRP: </w:t>
            </w:r>
            <w:r w:rsidRPr="005434FB">
              <w:rPr>
                <w:sz w:val="14"/>
                <w:szCs w:val="14"/>
              </w:rPr>
              <w:t xml:space="preserve">Restaurant Resiliency Program </w:t>
            </w:r>
            <w:proofErr w:type="spellStart"/>
            <w:r w:rsidR="00814359" w:rsidRPr="005434FB">
              <w:rPr>
                <w:sz w:val="14"/>
                <w:szCs w:val="14"/>
              </w:rPr>
              <w:t>Program</w:t>
            </w:r>
            <w:proofErr w:type="spellEnd"/>
            <w:r w:rsidR="00814359" w:rsidRPr="005434FB">
              <w:rPr>
                <w:sz w:val="14"/>
                <w:szCs w:val="14"/>
              </w:rPr>
              <w:t xml:space="preserve"> </w:t>
            </w:r>
          </w:p>
          <w:p w14:paraId="02A56010" w14:textId="7DF96123" w:rsidR="005434FB" w:rsidRPr="005434FB" w:rsidRDefault="005434FB" w:rsidP="00BE37CD">
            <w:pPr>
              <w:pStyle w:val="TableParagraph"/>
              <w:ind w:left="180"/>
              <w:rPr>
                <w:sz w:val="14"/>
                <w:szCs w:val="14"/>
              </w:rPr>
            </w:pPr>
            <w:r w:rsidRPr="005434FB">
              <w:rPr>
                <w:sz w:val="14"/>
                <w:szCs w:val="14"/>
              </w:rPr>
              <w:t>HPNAP LA: Hunger Prevention &amp; Nutrition Assistance Program Legislative Award</w:t>
            </w:r>
          </w:p>
          <w:p w14:paraId="39F7EAD4" w14:textId="4BFDEA6C" w:rsidR="00B56FE5" w:rsidRPr="005203AE" w:rsidRDefault="00B56FE5" w:rsidP="00B56F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283F" w14:paraId="5C3D56C4" w14:textId="77777777" w:rsidTr="00B56FE5">
        <w:trPr>
          <w:trHeight w:val="461"/>
        </w:trPr>
        <w:tc>
          <w:tcPr>
            <w:tcW w:w="3599" w:type="dxa"/>
          </w:tcPr>
          <w:p w14:paraId="1D50EEB4" w14:textId="41C65913" w:rsidR="0092283F" w:rsidRPr="00B56FE5" w:rsidRDefault="000F73C5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>MFP Food:</w:t>
            </w:r>
            <w:r w:rsidRPr="00B56FE5">
              <w:rPr>
                <w:b/>
                <w:bCs/>
                <w:spacing w:val="53"/>
                <w:sz w:val="20"/>
                <w:szCs w:val="20"/>
              </w:rPr>
              <w:t xml:space="preserve"> </w:t>
            </w:r>
            <w:r w:rsidR="00694C93">
              <w:rPr>
                <w:b/>
                <w:bCs/>
                <w:sz w:val="20"/>
                <w:szCs w:val="20"/>
              </w:rPr>
              <w:t>59</w:t>
            </w:r>
            <w:r w:rsidRPr="00B56FE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79" w:type="dxa"/>
          </w:tcPr>
          <w:p w14:paraId="0A2F7742" w14:textId="374A7B53" w:rsidR="0092283F" w:rsidRDefault="00814359" w:rsidP="005004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</w:t>
            </w:r>
            <w:r w:rsidR="000F73C5" w:rsidRPr="00B56FE5">
              <w:rPr>
                <w:sz w:val="20"/>
                <w:szCs w:val="20"/>
              </w:rPr>
              <w:t xml:space="preserve"> target.</w:t>
            </w:r>
            <w:r>
              <w:rPr>
                <w:sz w:val="20"/>
                <w:szCs w:val="20"/>
              </w:rPr>
              <w:t xml:space="preserve"> TEFAP</w:t>
            </w:r>
            <w:r w:rsidR="00977E43">
              <w:rPr>
                <w:sz w:val="20"/>
                <w:szCs w:val="20"/>
              </w:rPr>
              <w:t xml:space="preserve"> </w:t>
            </w:r>
            <w:r w:rsidR="006D2968">
              <w:rPr>
                <w:sz w:val="20"/>
                <w:szCs w:val="20"/>
              </w:rPr>
              <w:t>bonus loads down</w:t>
            </w:r>
            <w:r w:rsidR="00076A30">
              <w:rPr>
                <w:sz w:val="20"/>
                <w:szCs w:val="20"/>
              </w:rPr>
              <w:t>,</w:t>
            </w:r>
            <w:r w:rsidR="006D2968">
              <w:rPr>
                <w:sz w:val="20"/>
                <w:szCs w:val="20"/>
              </w:rPr>
              <w:t xml:space="preserve"> and </w:t>
            </w:r>
            <w:r w:rsidR="00D604C7">
              <w:rPr>
                <w:sz w:val="20"/>
                <w:szCs w:val="20"/>
              </w:rPr>
              <w:t xml:space="preserve">food value </w:t>
            </w:r>
            <w:r w:rsidR="00B056AC">
              <w:rPr>
                <w:sz w:val="20"/>
                <w:szCs w:val="20"/>
              </w:rPr>
              <w:t xml:space="preserve">is </w:t>
            </w:r>
            <w:r w:rsidR="00613065">
              <w:rPr>
                <w:sz w:val="20"/>
                <w:szCs w:val="20"/>
              </w:rPr>
              <w:t>higher</w:t>
            </w:r>
            <w:r w:rsidR="006D2968">
              <w:rPr>
                <w:sz w:val="20"/>
                <w:szCs w:val="20"/>
              </w:rPr>
              <w:t>.</w:t>
            </w:r>
          </w:p>
          <w:p w14:paraId="3F0F3E1D" w14:textId="77777777" w:rsidR="00814359" w:rsidRPr="00135F88" w:rsidRDefault="00814359" w:rsidP="00814359">
            <w:pPr>
              <w:pStyle w:val="Default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135F88">
              <w:rPr>
                <w:rFonts w:ascii="Arial" w:hAnsi="Arial" w:cs="Arial"/>
                <w:sz w:val="14"/>
                <w:szCs w:val="14"/>
              </w:rPr>
              <w:t xml:space="preserve">TEFAP: The Emergency Food Assistance Program </w:t>
            </w:r>
          </w:p>
          <w:p w14:paraId="7345EA60" w14:textId="011E805F" w:rsidR="00500400" w:rsidRPr="00B56FE5" w:rsidRDefault="00500400" w:rsidP="0050040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A3957" w14:paraId="517AA069" w14:textId="77777777" w:rsidTr="00B56FE5">
        <w:trPr>
          <w:trHeight w:val="461"/>
        </w:trPr>
        <w:tc>
          <w:tcPr>
            <w:tcW w:w="3599" w:type="dxa"/>
          </w:tcPr>
          <w:p w14:paraId="07C05D59" w14:textId="586E27F2" w:rsidR="003A3957" w:rsidRPr="00B56FE5" w:rsidRDefault="003A3957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>Youth Programs Food:</w:t>
            </w:r>
            <w:r w:rsidRPr="00B56FE5">
              <w:rPr>
                <w:b/>
                <w:bCs/>
                <w:spacing w:val="51"/>
                <w:sz w:val="20"/>
                <w:szCs w:val="20"/>
              </w:rPr>
              <w:t xml:space="preserve"> </w:t>
            </w:r>
            <w:r w:rsidR="00694C93">
              <w:rPr>
                <w:b/>
                <w:bCs/>
                <w:sz w:val="20"/>
                <w:szCs w:val="20"/>
              </w:rPr>
              <w:t>113</w:t>
            </w:r>
            <w:r w:rsidRPr="00B56FE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79" w:type="dxa"/>
          </w:tcPr>
          <w:p w14:paraId="590DCA80" w14:textId="42FE8087" w:rsidR="003A3957" w:rsidRDefault="00FA49F9" w:rsidP="00B56F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</w:t>
            </w:r>
            <w:r w:rsidR="00101571">
              <w:rPr>
                <w:sz w:val="20"/>
                <w:szCs w:val="20"/>
              </w:rPr>
              <w:t xml:space="preserve"> target</w:t>
            </w:r>
            <w:r w:rsidR="001B0417">
              <w:rPr>
                <w:sz w:val="20"/>
                <w:szCs w:val="20"/>
              </w:rPr>
              <w:t xml:space="preserve">. </w:t>
            </w:r>
            <w:r w:rsidR="00522751">
              <w:rPr>
                <w:sz w:val="20"/>
                <w:szCs w:val="20"/>
              </w:rPr>
              <w:t xml:space="preserve">More </w:t>
            </w:r>
            <w:r w:rsidR="001B0417">
              <w:rPr>
                <w:sz w:val="20"/>
                <w:szCs w:val="20"/>
              </w:rPr>
              <w:t>T</w:t>
            </w:r>
            <w:r w:rsidR="00F24292">
              <w:rPr>
                <w:sz w:val="20"/>
                <w:szCs w:val="20"/>
              </w:rPr>
              <w:t>EFAP</w:t>
            </w:r>
            <w:r w:rsidR="00522751">
              <w:rPr>
                <w:sz w:val="20"/>
                <w:szCs w:val="20"/>
              </w:rPr>
              <w:t xml:space="preserve"> went toward </w:t>
            </w:r>
            <w:r w:rsidR="005410DE">
              <w:rPr>
                <w:sz w:val="20"/>
                <w:szCs w:val="20"/>
              </w:rPr>
              <w:t>B</w:t>
            </w:r>
            <w:r w:rsidR="00522751">
              <w:rPr>
                <w:sz w:val="20"/>
                <w:szCs w:val="20"/>
              </w:rPr>
              <w:t>ackpack</w:t>
            </w:r>
            <w:r w:rsidR="005410DE">
              <w:rPr>
                <w:sz w:val="20"/>
                <w:szCs w:val="20"/>
              </w:rPr>
              <w:t xml:space="preserve"> to keep wholesale spending down. </w:t>
            </w:r>
          </w:p>
          <w:p w14:paraId="1ABECED3" w14:textId="77777777" w:rsidR="00135F88" w:rsidRPr="00135F88" w:rsidRDefault="00135F88" w:rsidP="00135F88">
            <w:pPr>
              <w:pStyle w:val="Default"/>
              <w:ind w:left="180"/>
              <w:rPr>
                <w:rFonts w:ascii="Arial" w:hAnsi="Arial" w:cs="Arial"/>
                <w:sz w:val="14"/>
                <w:szCs w:val="14"/>
              </w:rPr>
            </w:pPr>
            <w:r w:rsidRPr="00135F88">
              <w:rPr>
                <w:rFonts w:ascii="Arial" w:hAnsi="Arial" w:cs="Arial"/>
                <w:sz w:val="14"/>
                <w:szCs w:val="14"/>
              </w:rPr>
              <w:t xml:space="preserve">TEFAP: The Emergency Food Assistance Program </w:t>
            </w:r>
          </w:p>
          <w:p w14:paraId="79C9E59D" w14:textId="51377EF1" w:rsidR="00500400" w:rsidRPr="00B56FE5" w:rsidRDefault="00500400" w:rsidP="00B56F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283F" w14:paraId="63E3FE43" w14:textId="77777777" w:rsidTr="00B56FE5">
        <w:trPr>
          <w:trHeight w:val="461"/>
        </w:trPr>
        <w:tc>
          <w:tcPr>
            <w:tcW w:w="3599" w:type="dxa"/>
          </w:tcPr>
          <w:p w14:paraId="38367AA4" w14:textId="62BF9F6F" w:rsidR="0092283F" w:rsidRPr="00B56FE5" w:rsidRDefault="000F73C5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>Donated Product:</w:t>
            </w:r>
            <w:r w:rsidRPr="00B56FE5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="00EA7B2F">
              <w:rPr>
                <w:b/>
                <w:bCs/>
                <w:sz w:val="20"/>
                <w:szCs w:val="20"/>
              </w:rPr>
              <w:t>40</w:t>
            </w:r>
            <w:r w:rsidRPr="00B56FE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79" w:type="dxa"/>
          </w:tcPr>
          <w:p w14:paraId="1D0BAC76" w14:textId="1467DB0C" w:rsidR="0092283F" w:rsidRPr="00B56FE5" w:rsidRDefault="00EF3CBC" w:rsidP="001049C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Below </w:t>
            </w:r>
            <w:r w:rsidR="000F73C5" w:rsidRPr="001049C3">
              <w:rPr>
                <w:sz w:val="20"/>
                <w:szCs w:val="20"/>
              </w:rPr>
              <w:t>target</w:t>
            </w:r>
            <w:r w:rsidR="00F11900" w:rsidRPr="001049C3">
              <w:rPr>
                <w:sz w:val="20"/>
                <w:szCs w:val="20"/>
              </w:rPr>
              <w:t>.</w:t>
            </w:r>
            <w:r w:rsidR="002C0DE7">
              <w:rPr>
                <w:sz w:val="20"/>
                <w:szCs w:val="20"/>
              </w:rPr>
              <w:t xml:space="preserve"> Donated loads are scarce.</w:t>
            </w:r>
          </w:p>
        </w:tc>
      </w:tr>
      <w:tr w:rsidR="0092283F" w14:paraId="2EDAC9B3" w14:textId="77777777" w:rsidTr="00B56FE5">
        <w:trPr>
          <w:trHeight w:val="461"/>
        </w:trPr>
        <w:tc>
          <w:tcPr>
            <w:tcW w:w="3599" w:type="dxa"/>
          </w:tcPr>
          <w:p w14:paraId="3C9E308C" w14:textId="1D0BC342" w:rsidR="0092283F" w:rsidRPr="00B56FE5" w:rsidRDefault="000F73C5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 xml:space="preserve">HPNAP General Operating: </w:t>
            </w:r>
            <w:r w:rsidR="00EA7B2F">
              <w:rPr>
                <w:b/>
                <w:bCs/>
                <w:sz w:val="20"/>
                <w:szCs w:val="20"/>
              </w:rPr>
              <w:t>37</w:t>
            </w:r>
            <w:r w:rsidR="00FA49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79" w:type="dxa"/>
          </w:tcPr>
          <w:p w14:paraId="0FDF51C9" w14:textId="1159A638" w:rsidR="00500400" w:rsidRDefault="00347FDE" w:rsidP="00B56F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</w:t>
            </w:r>
            <w:r w:rsidR="001F0B26" w:rsidRPr="00B56FE5">
              <w:rPr>
                <w:sz w:val="20"/>
                <w:szCs w:val="20"/>
              </w:rPr>
              <w:t xml:space="preserve"> target</w:t>
            </w:r>
            <w:r w:rsidR="000F73C5" w:rsidRPr="00B56FE5">
              <w:rPr>
                <w:sz w:val="20"/>
                <w:szCs w:val="20"/>
              </w:rPr>
              <w:t xml:space="preserve">. </w:t>
            </w:r>
            <w:r w:rsidR="00814359">
              <w:rPr>
                <w:sz w:val="20"/>
                <w:szCs w:val="20"/>
              </w:rPr>
              <w:t>Operating</w:t>
            </w:r>
            <w:r w:rsidR="00A87976">
              <w:rPr>
                <w:sz w:val="20"/>
                <w:szCs w:val="20"/>
              </w:rPr>
              <w:t xml:space="preserve"> &amp; JSY</w:t>
            </w:r>
            <w:r w:rsidR="00814359">
              <w:rPr>
                <w:sz w:val="20"/>
                <w:szCs w:val="20"/>
              </w:rPr>
              <w:t xml:space="preserve"> income are vouchered incrementally. </w:t>
            </w:r>
            <w:r w:rsidR="000F73C5" w:rsidRPr="00B56FE5">
              <w:rPr>
                <w:sz w:val="20"/>
                <w:szCs w:val="20"/>
              </w:rPr>
              <w:t xml:space="preserve">Some seasonal components here. Transportation Grant </w:t>
            </w:r>
            <w:r w:rsidR="00A87976">
              <w:rPr>
                <w:sz w:val="20"/>
                <w:szCs w:val="20"/>
              </w:rPr>
              <w:t xml:space="preserve">is </w:t>
            </w:r>
            <w:r w:rsidR="00C624FC">
              <w:rPr>
                <w:sz w:val="20"/>
                <w:szCs w:val="20"/>
              </w:rPr>
              <w:t>usually</w:t>
            </w:r>
            <w:r w:rsidR="000F73C5" w:rsidRPr="00B56FE5">
              <w:rPr>
                <w:sz w:val="20"/>
                <w:szCs w:val="20"/>
              </w:rPr>
              <w:t xml:space="preserve"> expended in the </w:t>
            </w:r>
            <w:r w:rsidR="00076A30">
              <w:rPr>
                <w:sz w:val="20"/>
                <w:szCs w:val="20"/>
              </w:rPr>
              <w:t>year's first half</w:t>
            </w:r>
            <w:r w:rsidR="00C262F7">
              <w:rPr>
                <w:sz w:val="20"/>
                <w:szCs w:val="20"/>
              </w:rPr>
              <w:t>,</w:t>
            </w:r>
            <w:r w:rsidR="000F73C5" w:rsidRPr="00B56FE5">
              <w:rPr>
                <w:sz w:val="20"/>
                <w:szCs w:val="20"/>
              </w:rPr>
              <w:t xml:space="preserve"> while Operations Support will mostly be spent in the second half.</w:t>
            </w:r>
          </w:p>
          <w:p w14:paraId="1BB94D65" w14:textId="1C3DF4A6" w:rsidR="0092283F" w:rsidRPr="00B56FE5" w:rsidRDefault="009C3477" w:rsidP="00B56F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2283F" w14:paraId="05FB00A4" w14:textId="77777777" w:rsidTr="00B56FE5">
        <w:trPr>
          <w:trHeight w:val="461"/>
        </w:trPr>
        <w:tc>
          <w:tcPr>
            <w:tcW w:w="3599" w:type="dxa"/>
          </w:tcPr>
          <w:p w14:paraId="1A789FBD" w14:textId="7F07AA86" w:rsidR="0092283F" w:rsidRPr="00B56FE5" w:rsidRDefault="000F73C5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 xml:space="preserve">Other Contracts/Programs: </w:t>
            </w:r>
            <w:r w:rsidR="005911F8">
              <w:rPr>
                <w:b/>
                <w:bCs/>
                <w:sz w:val="20"/>
                <w:szCs w:val="20"/>
              </w:rPr>
              <w:t>64</w:t>
            </w:r>
            <w:r w:rsidR="0015500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79" w:type="dxa"/>
          </w:tcPr>
          <w:p w14:paraId="2094C29F" w14:textId="06B32F19" w:rsidR="00500400" w:rsidRPr="00B56FE5" w:rsidRDefault="00814359" w:rsidP="009C521C">
            <w:pPr>
              <w:pStyle w:val="TableParagraph"/>
              <w:rPr>
                <w:sz w:val="20"/>
                <w:szCs w:val="20"/>
              </w:rPr>
            </w:pPr>
            <w:r w:rsidRPr="007036C2">
              <w:rPr>
                <w:sz w:val="20"/>
                <w:szCs w:val="20"/>
              </w:rPr>
              <w:t xml:space="preserve">Above </w:t>
            </w:r>
            <w:r w:rsidR="000F73C5" w:rsidRPr="007036C2">
              <w:rPr>
                <w:sz w:val="20"/>
                <w:szCs w:val="20"/>
              </w:rPr>
              <w:t>target.</w:t>
            </w:r>
            <w:r w:rsidR="000C6950" w:rsidRPr="007036C2">
              <w:rPr>
                <w:sz w:val="20"/>
                <w:szCs w:val="20"/>
              </w:rPr>
              <w:t xml:space="preserve"> </w:t>
            </w:r>
            <w:r w:rsidR="007036C2" w:rsidRPr="007036C2">
              <w:rPr>
                <w:sz w:val="20"/>
                <w:szCs w:val="20"/>
              </w:rPr>
              <w:t>Build</w:t>
            </w:r>
            <w:r w:rsidR="007036C2">
              <w:rPr>
                <w:sz w:val="20"/>
                <w:szCs w:val="20"/>
              </w:rPr>
              <w:t xml:space="preserve"> Back Better supplemental funding received from TEFAP</w:t>
            </w:r>
            <w:r w:rsidR="00863D4D">
              <w:rPr>
                <w:sz w:val="20"/>
                <w:szCs w:val="20"/>
              </w:rPr>
              <w:t xml:space="preserve"> and RRP admin</w:t>
            </w:r>
            <w:r w:rsidR="00DD1504">
              <w:rPr>
                <w:sz w:val="20"/>
                <w:szCs w:val="20"/>
              </w:rPr>
              <w:t xml:space="preserve">. </w:t>
            </w:r>
          </w:p>
        </w:tc>
      </w:tr>
      <w:tr w:rsidR="0092283F" w14:paraId="48D9218C" w14:textId="77777777" w:rsidTr="00B56FE5">
        <w:trPr>
          <w:trHeight w:val="461"/>
        </w:trPr>
        <w:tc>
          <w:tcPr>
            <w:tcW w:w="3599" w:type="dxa"/>
          </w:tcPr>
          <w:p w14:paraId="095453DF" w14:textId="01768D0A" w:rsidR="0092283F" w:rsidRPr="00B56FE5" w:rsidRDefault="000F73C5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>Fund-Raising/Donations:</w:t>
            </w:r>
            <w:r w:rsidRPr="00B56FE5">
              <w:rPr>
                <w:b/>
                <w:bCs/>
                <w:spacing w:val="52"/>
                <w:sz w:val="20"/>
                <w:szCs w:val="20"/>
              </w:rPr>
              <w:t xml:space="preserve"> </w:t>
            </w:r>
            <w:r w:rsidR="004E39B8">
              <w:rPr>
                <w:b/>
                <w:bCs/>
                <w:sz w:val="20"/>
                <w:szCs w:val="20"/>
              </w:rPr>
              <w:t>49.96%</w:t>
            </w:r>
          </w:p>
        </w:tc>
        <w:tc>
          <w:tcPr>
            <w:tcW w:w="6479" w:type="dxa"/>
          </w:tcPr>
          <w:p w14:paraId="53F0682B" w14:textId="4913CE23" w:rsidR="0092283F" w:rsidRPr="00B56FE5" w:rsidRDefault="007C19BB" w:rsidP="00E72781">
            <w:pPr>
              <w:pStyle w:val="TableParagraph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</w:t>
            </w:r>
            <w:r w:rsidR="00A631ED">
              <w:rPr>
                <w:sz w:val="20"/>
                <w:szCs w:val="20"/>
              </w:rPr>
              <w:t>ta</w:t>
            </w:r>
            <w:r w:rsidR="00135F88">
              <w:rPr>
                <w:sz w:val="20"/>
                <w:szCs w:val="20"/>
              </w:rPr>
              <w:t>r</w:t>
            </w:r>
            <w:r w:rsidR="00A631ED">
              <w:rPr>
                <w:sz w:val="20"/>
                <w:szCs w:val="20"/>
              </w:rPr>
              <w:t>get</w:t>
            </w:r>
            <w:r w:rsidR="00E72781">
              <w:rPr>
                <w:sz w:val="20"/>
                <w:szCs w:val="20"/>
              </w:rPr>
              <w:t>.</w:t>
            </w:r>
          </w:p>
        </w:tc>
      </w:tr>
      <w:tr w:rsidR="0092283F" w14:paraId="165CAF76" w14:textId="77777777" w:rsidTr="00B56FE5">
        <w:trPr>
          <w:trHeight w:val="461"/>
        </w:trPr>
        <w:tc>
          <w:tcPr>
            <w:tcW w:w="3599" w:type="dxa"/>
          </w:tcPr>
          <w:p w14:paraId="4CE8E63A" w14:textId="698CDD35" w:rsidR="0092283F" w:rsidRPr="00B56FE5" w:rsidRDefault="000F73C5" w:rsidP="00B56FE5">
            <w:pPr>
              <w:ind w:left="90"/>
              <w:rPr>
                <w:b/>
                <w:bCs/>
                <w:sz w:val="20"/>
                <w:szCs w:val="20"/>
              </w:rPr>
            </w:pPr>
            <w:r w:rsidRPr="00B56FE5">
              <w:rPr>
                <w:b/>
                <w:bCs/>
                <w:sz w:val="20"/>
                <w:szCs w:val="20"/>
              </w:rPr>
              <w:t>Other Income:</w:t>
            </w:r>
            <w:r w:rsidRPr="00B56FE5">
              <w:rPr>
                <w:b/>
                <w:bCs/>
                <w:spacing w:val="54"/>
                <w:sz w:val="20"/>
                <w:szCs w:val="20"/>
              </w:rPr>
              <w:t xml:space="preserve"> </w:t>
            </w:r>
            <w:r w:rsidR="00F93647">
              <w:rPr>
                <w:b/>
                <w:bCs/>
                <w:sz w:val="20"/>
                <w:szCs w:val="20"/>
              </w:rPr>
              <w:t>43</w:t>
            </w:r>
            <w:r w:rsidRPr="00B56FE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79" w:type="dxa"/>
          </w:tcPr>
          <w:p w14:paraId="22326E6B" w14:textId="3816A056" w:rsidR="0092283F" w:rsidRDefault="00135F88" w:rsidP="00B56F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</w:t>
            </w:r>
            <w:r w:rsidR="00612353">
              <w:rPr>
                <w:sz w:val="20"/>
                <w:szCs w:val="20"/>
              </w:rPr>
              <w:t xml:space="preserve"> </w:t>
            </w:r>
            <w:r w:rsidR="000F73C5" w:rsidRPr="00B56FE5">
              <w:rPr>
                <w:sz w:val="20"/>
                <w:szCs w:val="20"/>
              </w:rPr>
              <w:t>target.</w:t>
            </w:r>
            <w:r w:rsidR="00E97B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Most income in this line come from pallet and recycling. </w:t>
            </w:r>
            <w:r w:rsidR="00A12ACE">
              <w:rPr>
                <w:sz w:val="20"/>
                <w:szCs w:val="20"/>
              </w:rPr>
              <w:t xml:space="preserve">Interest income remains steady </w:t>
            </w:r>
            <w:r w:rsidR="00A87976">
              <w:rPr>
                <w:sz w:val="20"/>
                <w:szCs w:val="20"/>
              </w:rPr>
              <w:t xml:space="preserve">at </w:t>
            </w:r>
            <w:r w:rsidR="004F1929">
              <w:rPr>
                <w:sz w:val="20"/>
                <w:szCs w:val="20"/>
              </w:rPr>
              <w:t>around</w:t>
            </w:r>
            <w:r w:rsidR="00A12ACE">
              <w:rPr>
                <w:sz w:val="20"/>
                <w:szCs w:val="20"/>
              </w:rPr>
              <w:t xml:space="preserve"> $</w:t>
            </w:r>
            <w:r w:rsidR="004F1929">
              <w:rPr>
                <w:sz w:val="20"/>
                <w:szCs w:val="20"/>
              </w:rPr>
              <w:t>3</w:t>
            </w:r>
            <w:r w:rsidR="005B5CC5">
              <w:rPr>
                <w:sz w:val="20"/>
                <w:szCs w:val="20"/>
              </w:rPr>
              <w:t xml:space="preserve">00 </w:t>
            </w:r>
            <w:r w:rsidR="00A12ACE">
              <w:rPr>
                <w:sz w:val="20"/>
                <w:szCs w:val="20"/>
              </w:rPr>
              <w:t>per month.</w:t>
            </w:r>
          </w:p>
          <w:p w14:paraId="1DD52E44" w14:textId="59FEE20A" w:rsidR="00500400" w:rsidRPr="00B56FE5" w:rsidRDefault="00500400" w:rsidP="00B56FE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CC403A7" w14:textId="77777777" w:rsidR="0092283F" w:rsidRDefault="0092283F">
      <w:pPr>
        <w:spacing w:line="230" w:lineRule="atLeast"/>
        <w:rPr>
          <w:sz w:val="20"/>
        </w:rPr>
        <w:sectPr w:rsidR="0092283F" w:rsidSect="00D00F04">
          <w:footerReference w:type="default" r:id="rId12"/>
          <w:type w:val="continuous"/>
          <w:pgSz w:w="12240" w:h="15840"/>
          <w:pgMar w:top="640" w:right="660" w:bottom="280" w:left="440" w:header="720" w:footer="0" w:gutter="0"/>
          <w:cols w:space="720"/>
        </w:sectPr>
      </w:pPr>
    </w:p>
    <w:p w14:paraId="2B287CEB" w14:textId="77777777" w:rsidR="0092283F" w:rsidRDefault="0092283F">
      <w:pPr>
        <w:pStyle w:val="BodyText"/>
        <w:spacing w:before="10"/>
        <w:rPr>
          <w:sz w:val="19"/>
        </w:rPr>
      </w:pPr>
    </w:p>
    <w:p w14:paraId="4B4D1CEA" w14:textId="053AD36B" w:rsidR="0092283F" w:rsidRPr="00B56FE5" w:rsidRDefault="00510FD1" w:rsidP="00510FD1">
      <w:pPr>
        <w:pStyle w:val="Heading1"/>
        <w:ind w:left="0"/>
      </w:pPr>
      <w:r>
        <w:rPr>
          <w:b w:val="0"/>
          <w:bCs w:val="0"/>
          <w:u w:val="none"/>
        </w:rPr>
        <w:t xml:space="preserve">    </w:t>
      </w:r>
      <w:r w:rsidR="000F73C5" w:rsidRPr="00B56FE5">
        <w:t>EXPENSE ITEMS:</w:t>
      </w:r>
    </w:p>
    <w:p w14:paraId="576C0FD4" w14:textId="77777777" w:rsidR="00EF7E6B" w:rsidRDefault="00EF7E6B">
      <w:pPr>
        <w:spacing w:before="1"/>
        <w:ind w:left="280"/>
        <w:rPr>
          <w:b/>
          <w:sz w:val="24"/>
          <w:u w:val="thick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3600"/>
        <w:gridCol w:w="6480"/>
      </w:tblGrid>
      <w:tr w:rsidR="003A3957" w14:paraId="3415887A" w14:textId="77777777" w:rsidTr="00B56FE5">
        <w:trPr>
          <w:trHeight w:val="461"/>
        </w:trPr>
        <w:tc>
          <w:tcPr>
            <w:tcW w:w="3600" w:type="dxa"/>
          </w:tcPr>
          <w:p w14:paraId="27F6D368" w14:textId="34311A1F" w:rsidR="003A3957" w:rsidRPr="003A694E" w:rsidRDefault="003A3957" w:rsidP="00B56FE5">
            <w:pPr>
              <w:pStyle w:val="TableParagraph"/>
              <w:spacing w:line="240" w:lineRule="exact"/>
              <w:ind w:left="0"/>
              <w:rPr>
                <w:b/>
                <w:bCs/>
                <w:sz w:val="20"/>
                <w:szCs w:val="20"/>
              </w:rPr>
            </w:pPr>
            <w:r w:rsidRPr="003A694E">
              <w:rPr>
                <w:b/>
                <w:bCs/>
                <w:sz w:val="20"/>
                <w:szCs w:val="20"/>
              </w:rPr>
              <w:t>Personnel:</w:t>
            </w:r>
            <w:r w:rsidRPr="003A694E">
              <w:rPr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4D1A9A">
              <w:rPr>
                <w:b/>
                <w:sz w:val="20"/>
                <w:szCs w:val="18"/>
              </w:rPr>
              <w:t>47</w:t>
            </w:r>
            <w:r w:rsidR="00FD1294"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431913B3" w14:textId="43178C0B" w:rsidR="00500400" w:rsidRPr="00B56FE5" w:rsidRDefault="008B7705" w:rsidP="00135F8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 w:rsidR="003A3957" w:rsidRPr="00B56FE5">
              <w:rPr>
                <w:sz w:val="20"/>
                <w:szCs w:val="20"/>
              </w:rPr>
              <w:t xml:space="preserve"> target</w:t>
            </w:r>
            <w:r w:rsidR="004F1929">
              <w:rPr>
                <w:sz w:val="20"/>
                <w:szCs w:val="20"/>
              </w:rPr>
              <w:t>.</w:t>
            </w:r>
            <w:r w:rsidR="00736A5C">
              <w:rPr>
                <w:sz w:val="20"/>
                <w:szCs w:val="20"/>
              </w:rPr>
              <w:t xml:space="preserve"> </w:t>
            </w:r>
          </w:p>
        </w:tc>
      </w:tr>
      <w:tr w:rsidR="008953A0" w14:paraId="08C8F01F" w14:textId="77777777" w:rsidTr="00B56FE5">
        <w:trPr>
          <w:trHeight w:val="461"/>
        </w:trPr>
        <w:tc>
          <w:tcPr>
            <w:tcW w:w="3600" w:type="dxa"/>
          </w:tcPr>
          <w:p w14:paraId="392190FB" w14:textId="602FCF25" w:rsidR="008953A0" w:rsidRPr="003A694E" w:rsidRDefault="008953A0" w:rsidP="008953A0">
            <w:pPr>
              <w:pStyle w:val="TableParagraph"/>
              <w:spacing w:line="240" w:lineRule="exact"/>
              <w:ind w:left="0"/>
              <w:rPr>
                <w:b/>
                <w:bCs/>
                <w:sz w:val="20"/>
                <w:szCs w:val="20"/>
              </w:rPr>
            </w:pPr>
            <w:r w:rsidRPr="003A694E">
              <w:rPr>
                <w:b/>
                <w:bCs/>
                <w:sz w:val="20"/>
                <w:szCs w:val="20"/>
              </w:rPr>
              <w:t xml:space="preserve">Agency Food:  </w:t>
            </w:r>
            <w:r w:rsidR="00C11238">
              <w:rPr>
                <w:b/>
                <w:bCs/>
                <w:sz w:val="20"/>
                <w:szCs w:val="20"/>
              </w:rPr>
              <w:t>8</w:t>
            </w:r>
            <w:r w:rsidR="00181CE5">
              <w:rPr>
                <w:b/>
                <w:bCs/>
                <w:sz w:val="20"/>
                <w:szCs w:val="20"/>
              </w:rPr>
              <w:t>3</w:t>
            </w:r>
            <w:r w:rsidRPr="003A694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80" w:type="dxa"/>
          </w:tcPr>
          <w:p w14:paraId="5B0E82F1" w14:textId="72D99FB9" w:rsidR="00556A71" w:rsidRDefault="00135F88" w:rsidP="00BA2F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Above </w:t>
            </w:r>
            <w:r w:rsidRPr="005203AE">
              <w:rPr>
                <w:sz w:val="20"/>
                <w:szCs w:val="20"/>
              </w:rPr>
              <w:t>target</w:t>
            </w:r>
            <w:r>
              <w:rPr>
                <w:sz w:val="20"/>
                <w:szCs w:val="20"/>
              </w:rPr>
              <w:t xml:space="preserve">. </w:t>
            </w:r>
            <w:r w:rsidR="00BA2F45">
              <w:rPr>
                <w:sz w:val="20"/>
                <w:szCs w:val="20"/>
              </w:rPr>
              <w:t>TEFAP</w:t>
            </w:r>
            <w:r w:rsidR="00732D42">
              <w:rPr>
                <w:sz w:val="20"/>
                <w:szCs w:val="20"/>
              </w:rPr>
              <w:t xml:space="preserve"> load value up. </w:t>
            </w:r>
            <w:r w:rsidR="00B84064">
              <w:rPr>
                <w:sz w:val="20"/>
                <w:szCs w:val="20"/>
              </w:rPr>
              <w:t>NNY</w:t>
            </w:r>
            <w:r w:rsidR="00732D42">
              <w:rPr>
                <w:sz w:val="20"/>
                <w:szCs w:val="20"/>
              </w:rPr>
              <w:t xml:space="preserve"> and </w:t>
            </w:r>
            <w:r w:rsidR="00BA2F45">
              <w:rPr>
                <w:sz w:val="20"/>
                <w:szCs w:val="20"/>
              </w:rPr>
              <w:t xml:space="preserve">Wholesale </w:t>
            </w:r>
            <w:r w:rsidR="00732D42">
              <w:rPr>
                <w:sz w:val="20"/>
                <w:szCs w:val="20"/>
              </w:rPr>
              <w:t>P</w:t>
            </w:r>
            <w:r w:rsidR="00BA2F45">
              <w:rPr>
                <w:sz w:val="20"/>
                <w:szCs w:val="20"/>
              </w:rPr>
              <w:t xml:space="preserve">urchasing </w:t>
            </w:r>
            <w:r w:rsidR="00732D42">
              <w:rPr>
                <w:sz w:val="20"/>
                <w:szCs w:val="20"/>
              </w:rPr>
              <w:t>increa</w:t>
            </w:r>
            <w:r w:rsidR="00556A71">
              <w:rPr>
                <w:sz w:val="20"/>
                <w:szCs w:val="20"/>
              </w:rPr>
              <w:t>sing along with food costs</w:t>
            </w:r>
            <w:r w:rsidR="006C3EF7">
              <w:rPr>
                <w:sz w:val="20"/>
                <w:szCs w:val="20"/>
              </w:rPr>
              <w:t xml:space="preserve">. </w:t>
            </w:r>
          </w:p>
          <w:p w14:paraId="2F4D7C76" w14:textId="5097651A" w:rsidR="00135F88" w:rsidRDefault="00863D4D" w:rsidP="00BA2F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RRP</w:t>
            </w:r>
            <w:r w:rsidR="006C3EF7">
              <w:rPr>
                <w:sz w:val="20"/>
                <w:szCs w:val="20"/>
              </w:rPr>
              <w:t xml:space="preserve"> and HPNAP LA Grants</w:t>
            </w:r>
            <w:r>
              <w:rPr>
                <w:sz w:val="20"/>
                <w:szCs w:val="20"/>
              </w:rPr>
              <w:t xml:space="preserve"> </w:t>
            </w:r>
            <w:r w:rsidR="006C3EF7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100% complete</w:t>
            </w:r>
            <w:r w:rsidR="008344D6">
              <w:rPr>
                <w:sz w:val="20"/>
                <w:szCs w:val="20"/>
              </w:rPr>
              <w:t>.</w:t>
            </w:r>
          </w:p>
          <w:p w14:paraId="57C3ACCC" w14:textId="492BC5BB" w:rsidR="008953A0" w:rsidRPr="00B56FE5" w:rsidRDefault="008953A0" w:rsidP="00A87976">
            <w:pPr>
              <w:pStyle w:val="TableParagraph"/>
              <w:ind w:left="180"/>
              <w:rPr>
                <w:sz w:val="20"/>
                <w:szCs w:val="20"/>
              </w:rPr>
            </w:pPr>
          </w:p>
        </w:tc>
      </w:tr>
      <w:tr w:rsidR="003A3957" w14:paraId="7016C172" w14:textId="77777777" w:rsidTr="00B56FE5">
        <w:trPr>
          <w:trHeight w:val="461"/>
        </w:trPr>
        <w:tc>
          <w:tcPr>
            <w:tcW w:w="3600" w:type="dxa"/>
          </w:tcPr>
          <w:p w14:paraId="1FB078DB" w14:textId="3E0C7359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MFP Food:  </w:t>
            </w:r>
            <w:r w:rsidR="00C11238">
              <w:rPr>
                <w:b/>
                <w:sz w:val="20"/>
                <w:szCs w:val="18"/>
              </w:rPr>
              <w:t>62</w:t>
            </w:r>
            <w:r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501927C0" w14:textId="4F368428" w:rsidR="003A3957" w:rsidRPr="00B56FE5" w:rsidRDefault="005B5CC5" w:rsidP="00B56FE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</w:t>
            </w:r>
            <w:r w:rsidR="003A694E" w:rsidRPr="00B56FE5">
              <w:rPr>
                <w:sz w:val="20"/>
                <w:szCs w:val="20"/>
              </w:rPr>
              <w:t xml:space="preserve"> target</w:t>
            </w:r>
            <w:r w:rsidR="00755AF2">
              <w:rPr>
                <w:sz w:val="20"/>
                <w:szCs w:val="20"/>
              </w:rPr>
              <w:t xml:space="preserve">. </w:t>
            </w:r>
            <w:r w:rsidR="00A87976">
              <w:rPr>
                <w:sz w:val="20"/>
                <w:szCs w:val="20"/>
              </w:rPr>
              <w:t>TEFAP</w:t>
            </w:r>
            <w:r w:rsidR="00556A71">
              <w:rPr>
                <w:sz w:val="20"/>
                <w:szCs w:val="20"/>
              </w:rPr>
              <w:t xml:space="preserve"> bonus load</w:t>
            </w:r>
            <w:r w:rsidR="00784559">
              <w:rPr>
                <w:sz w:val="20"/>
                <w:szCs w:val="20"/>
              </w:rPr>
              <w:t xml:space="preserve"> value is </w:t>
            </w:r>
            <w:r w:rsidR="00C32325">
              <w:rPr>
                <w:sz w:val="20"/>
                <w:szCs w:val="20"/>
              </w:rPr>
              <w:t>higher.</w:t>
            </w:r>
            <w:r w:rsidR="005B0EE6">
              <w:rPr>
                <w:sz w:val="20"/>
                <w:szCs w:val="20"/>
              </w:rPr>
              <w:t xml:space="preserve"> Wholesale purchasing is higher than projected</w:t>
            </w:r>
            <w:r w:rsidR="00B27615">
              <w:rPr>
                <w:sz w:val="20"/>
                <w:szCs w:val="20"/>
              </w:rPr>
              <w:t xml:space="preserve"> due to </w:t>
            </w:r>
            <w:r w:rsidR="00FB24CE">
              <w:rPr>
                <w:sz w:val="20"/>
                <w:szCs w:val="20"/>
              </w:rPr>
              <w:t xml:space="preserve">P2 migration data entry coding. </w:t>
            </w:r>
          </w:p>
        </w:tc>
      </w:tr>
      <w:tr w:rsidR="003A3957" w14:paraId="50FBEFD0" w14:textId="77777777" w:rsidTr="00B56FE5">
        <w:trPr>
          <w:trHeight w:val="461"/>
        </w:trPr>
        <w:tc>
          <w:tcPr>
            <w:tcW w:w="3600" w:type="dxa"/>
          </w:tcPr>
          <w:p w14:paraId="3408244E" w14:textId="76B05D93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Youth Programs Food:  </w:t>
            </w:r>
            <w:r w:rsidR="00C11238">
              <w:rPr>
                <w:b/>
                <w:sz w:val="20"/>
                <w:szCs w:val="18"/>
              </w:rPr>
              <w:t>43</w:t>
            </w:r>
            <w:r w:rsidR="002F4AC9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3765A1C6" w14:textId="1C34ADDD" w:rsidR="00500400" w:rsidRPr="00B56FE5" w:rsidRDefault="009D4D20" w:rsidP="00EE56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Below </w:t>
            </w:r>
            <w:r w:rsidR="00EE5682">
              <w:rPr>
                <w:sz w:val="20"/>
                <w:szCs w:val="20"/>
              </w:rPr>
              <w:t>target</w:t>
            </w:r>
            <w:r w:rsidR="003A694E" w:rsidRPr="005203AE">
              <w:rPr>
                <w:sz w:val="20"/>
                <w:szCs w:val="20"/>
              </w:rPr>
              <w:t>.</w:t>
            </w:r>
            <w:r w:rsidR="00F11900">
              <w:rPr>
                <w:sz w:val="20"/>
                <w:szCs w:val="20"/>
              </w:rPr>
              <w:t xml:space="preserve"> </w:t>
            </w:r>
            <w:r w:rsidR="00786603">
              <w:rPr>
                <w:sz w:val="20"/>
                <w:szCs w:val="20"/>
              </w:rPr>
              <w:t>TEFAP</w:t>
            </w:r>
            <w:r w:rsidR="0033020F">
              <w:rPr>
                <w:sz w:val="20"/>
                <w:szCs w:val="20"/>
              </w:rPr>
              <w:t xml:space="preserve"> </w:t>
            </w:r>
            <w:r w:rsidR="00041058">
              <w:rPr>
                <w:sz w:val="20"/>
                <w:szCs w:val="20"/>
              </w:rPr>
              <w:t>keeps</w:t>
            </w:r>
            <w:r w:rsidR="0033020F">
              <w:rPr>
                <w:sz w:val="20"/>
                <w:szCs w:val="20"/>
              </w:rPr>
              <w:t xml:space="preserve"> wholesale spending down. </w:t>
            </w:r>
          </w:p>
        </w:tc>
      </w:tr>
      <w:tr w:rsidR="003A3957" w14:paraId="0F36EE27" w14:textId="77777777" w:rsidTr="00B56FE5">
        <w:trPr>
          <w:trHeight w:val="461"/>
        </w:trPr>
        <w:tc>
          <w:tcPr>
            <w:tcW w:w="3600" w:type="dxa"/>
          </w:tcPr>
          <w:p w14:paraId="6C2BD1F5" w14:textId="6F61FA22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Other Program Food:  </w:t>
            </w:r>
            <w:r w:rsidR="00C11238">
              <w:rPr>
                <w:b/>
                <w:sz w:val="20"/>
                <w:szCs w:val="18"/>
              </w:rPr>
              <w:t>33</w:t>
            </w:r>
            <w:r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3F5A95C9" w14:textId="74BD6378" w:rsidR="00500400" w:rsidRDefault="00135F88" w:rsidP="00EE56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Below target, as expected. Highly seasonal group with Turkey Drive and Healthy Harvest spending occurring later in the year. </w:t>
            </w:r>
          </w:p>
          <w:p w14:paraId="68228436" w14:textId="0E85D575" w:rsidR="00135F88" w:rsidRPr="00F74507" w:rsidRDefault="00135F88" w:rsidP="00EE5682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</w:tr>
      <w:tr w:rsidR="003A3957" w14:paraId="1F867669" w14:textId="77777777" w:rsidTr="00B56FE5">
        <w:trPr>
          <w:trHeight w:val="461"/>
        </w:trPr>
        <w:tc>
          <w:tcPr>
            <w:tcW w:w="3600" w:type="dxa"/>
          </w:tcPr>
          <w:p w14:paraId="495AFC2C" w14:textId="52DD932A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Product Acquisition Freight:  </w:t>
            </w:r>
            <w:r w:rsidR="00EF6912">
              <w:rPr>
                <w:b/>
                <w:sz w:val="20"/>
                <w:szCs w:val="18"/>
              </w:rPr>
              <w:t>17</w:t>
            </w:r>
            <w:r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491D9264" w14:textId="24FD6C44" w:rsidR="00982E47" w:rsidRDefault="00EF7E6B" w:rsidP="00135F88">
            <w:pPr>
              <w:pStyle w:val="TableParagraph"/>
              <w:rPr>
                <w:sz w:val="20"/>
                <w:szCs w:val="20"/>
              </w:rPr>
            </w:pPr>
            <w:r w:rsidRPr="00B56FE5">
              <w:rPr>
                <w:sz w:val="20"/>
                <w:szCs w:val="20"/>
              </w:rPr>
              <w:t xml:space="preserve">Below target. </w:t>
            </w:r>
            <w:r w:rsidR="00135F88">
              <w:rPr>
                <w:sz w:val="20"/>
                <w:szCs w:val="20"/>
              </w:rPr>
              <w:t xml:space="preserve">This number </w:t>
            </w:r>
            <w:r w:rsidR="00076A30">
              <w:rPr>
                <w:sz w:val="20"/>
                <w:szCs w:val="20"/>
              </w:rPr>
              <w:t>depends</w:t>
            </w:r>
            <w:r w:rsidR="00135F88">
              <w:rPr>
                <w:sz w:val="20"/>
                <w:szCs w:val="20"/>
              </w:rPr>
              <w:t xml:space="preserve"> on the availability of quality donated load</w:t>
            </w:r>
            <w:r w:rsidR="00BA1E5D">
              <w:rPr>
                <w:sz w:val="20"/>
                <w:szCs w:val="20"/>
              </w:rPr>
              <w:t>s</w:t>
            </w:r>
            <w:r w:rsidR="00C67FED">
              <w:rPr>
                <w:sz w:val="20"/>
                <w:szCs w:val="20"/>
              </w:rPr>
              <w:t>,</w:t>
            </w:r>
            <w:r w:rsidR="00BA1E5D">
              <w:rPr>
                <w:sz w:val="20"/>
                <w:szCs w:val="20"/>
              </w:rPr>
              <w:t xml:space="preserve"> and we are receiving </w:t>
            </w:r>
            <w:r w:rsidR="009802E5">
              <w:rPr>
                <w:sz w:val="20"/>
                <w:szCs w:val="20"/>
              </w:rPr>
              <w:t>freight subsid</w:t>
            </w:r>
            <w:r w:rsidR="00C67FED">
              <w:rPr>
                <w:sz w:val="20"/>
                <w:szCs w:val="20"/>
              </w:rPr>
              <w:t>ies</w:t>
            </w:r>
            <w:r w:rsidR="009802E5">
              <w:rPr>
                <w:sz w:val="20"/>
                <w:szCs w:val="20"/>
              </w:rPr>
              <w:t xml:space="preserve"> for Choice loads. </w:t>
            </w:r>
          </w:p>
          <w:p w14:paraId="4289120E" w14:textId="44AD5834" w:rsidR="00135F88" w:rsidRPr="00B56FE5" w:rsidRDefault="00135F88" w:rsidP="00135F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A3957" w14:paraId="79CE9296" w14:textId="77777777" w:rsidTr="00B56FE5">
        <w:trPr>
          <w:trHeight w:val="461"/>
        </w:trPr>
        <w:tc>
          <w:tcPr>
            <w:tcW w:w="3600" w:type="dxa"/>
          </w:tcPr>
          <w:p w14:paraId="04794D06" w14:textId="616911EE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Donated Product:  </w:t>
            </w:r>
            <w:r w:rsidR="00EF6912">
              <w:rPr>
                <w:b/>
                <w:sz w:val="20"/>
                <w:szCs w:val="18"/>
              </w:rPr>
              <w:t>40</w:t>
            </w:r>
            <w:r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3C8C9F78" w14:textId="589460FE" w:rsidR="00500400" w:rsidRPr="00B56FE5" w:rsidRDefault="00135F88" w:rsidP="001049C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Below </w:t>
            </w:r>
            <w:r w:rsidRPr="001049C3">
              <w:rPr>
                <w:sz w:val="20"/>
                <w:szCs w:val="20"/>
              </w:rPr>
              <w:t>target.</w:t>
            </w:r>
            <w:r>
              <w:rPr>
                <w:sz w:val="20"/>
                <w:szCs w:val="20"/>
              </w:rPr>
              <w:t xml:space="preserve"> Donated loads are scarce</w:t>
            </w:r>
            <w:r w:rsidR="007036C2">
              <w:rPr>
                <w:sz w:val="20"/>
                <w:szCs w:val="20"/>
              </w:rPr>
              <w:t>.</w:t>
            </w:r>
          </w:p>
        </w:tc>
      </w:tr>
      <w:tr w:rsidR="003A3957" w14:paraId="74897DF3" w14:textId="77777777" w:rsidTr="00B56FE5">
        <w:trPr>
          <w:trHeight w:val="461"/>
        </w:trPr>
        <w:tc>
          <w:tcPr>
            <w:tcW w:w="3600" w:type="dxa"/>
          </w:tcPr>
          <w:p w14:paraId="04DA7616" w14:textId="274731FE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Warehouse/Distribution:  </w:t>
            </w:r>
            <w:r w:rsidR="00967C92">
              <w:rPr>
                <w:b/>
                <w:sz w:val="20"/>
                <w:szCs w:val="18"/>
              </w:rPr>
              <w:t>56</w:t>
            </w:r>
            <w:r w:rsidR="00155000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4BF0EB8E" w14:textId="0C2CA42F" w:rsidR="002F4AC9" w:rsidRPr="00B56FE5" w:rsidRDefault="00636914" w:rsidP="003B73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</w:t>
            </w:r>
            <w:r w:rsidR="00135F88">
              <w:rPr>
                <w:sz w:val="20"/>
                <w:szCs w:val="20"/>
              </w:rPr>
              <w:t xml:space="preserve"> </w:t>
            </w:r>
            <w:r w:rsidR="00EF7E6B" w:rsidRPr="00AF6D52">
              <w:rPr>
                <w:sz w:val="20"/>
                <w:szCs w:val="20"/>
              </w:rPr>
              <w:t>target</w:t>
            </w:r>
            <w:r w:rsidR="00AF6D52" w:rsidRPr="00AF6D52">
              <w:rPr>
                <w:sz w:val="20"/>
                <w:szCs w:val="20"/>
              </w:rPr>
              <w:t xml:space="preserve">. </w:t>
            </w:r>
            <w:r w:rsidR="00AD5DB9">
              <w:rPr>
                <w:sz w:val="20"/>
                <w:szCs w:val="20"/>
              </w:rPr>
              <w:t xml:space="preserve">Bulk order of </w:t>
            </w:r>
            <w:r w:rsidR="00E64D3B">
              <w:rPr>
                <w:sz w:val="20"/>
                <w:szCs w:val="20"/>
              </w:rPr>
              <w:t>shrink</w:t>
            </w:r>
            <w:r w:rsidR="00AD5DB9">
              <w:rPr>
                <w:sz w:val="20"/>
                <w:szCs w:val="20"/>
              </w:rPr>
              <w:t xml:space="preserve"> </w:t>
            </w:r>
            <w:r w:rsidR="00E64D3B">
              <w:rPr>
                <w:sz w:val="20"/>
                <w:szCs w:val="20"/>
              </w:rPr>
              <w:t>wrap.</w:t>
            </w:r>
          </w:p>
        </w:tc>
      </w:tr>
      <w:tr w:rsidR="003A3957" w14:paraId="12356EE9" w14:textId="77777777" w:rsidTr="00B56FE5">
        <w:trPr>
          <w:trHeight w:val="461"/>
        </w:trPr>
        <w:tc>
          <w:tcPr>
            <w:tcW w:w="3600" w:type="dxa"/>
          </w:tcPr>
          <w:p w14:paraId="59B1CB89" w14:textId="0748DC26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General </w:t>
            </w:r>
            <w:r w:rsidRPr="00500400">
              <w:rPr>
                <w:b/>
                <w:sz w:val="20"/>
                <w:szCs w:val="18"/>
              </w:rPr>
              <w:t xml:space="preserve">Operations:  </w:t>
            </w:r>
            <w:r w:rsidR="00967C92">
              <w:rPr>
                <w:b/>
                <w:sz w:val="20"/>
                <w:szCs w:val="18"/>
              </w:rPr>
              <w:t>49</w:t>
            </w:r>
            <w:r w:rsidRPr="00500400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14DA3524" w14:textId="7A7472D6" w:rsidR="00500400" w:rsidRPr="00B56FE5" w:rsidRDefault="00135F88" w:rsidP="00135F8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 w:rsidR="00EF7E6B" w:rsidRPr="00B56FE5">
              <w:rPr>
                <w:sz w:val="20"/>
                <w:szCs w:val="20"/>
              </w:rPr>
              <w:t xml:space="preserve"> target</w:t>
            </w:r>
            <w:r w:rsidR="004E4EB4">
              <w:rPr>
                <w:sz w:val="20"/>
                <w:szCs w:val="20"/>
              </w:rPr>
              <w:t xml:space="preserve">. </w:t>
            </w:r>
          </w:p>
        </w:tc>
      </w:tr>
      <w:tr w:rsidR="003A3957" w14:paraId="032E352B" w14:textId="77777777" w:rsidTr="00B56FE5">
        <w:trPr>
          <w:trHeight w:val="461"/>
        </w:trPr>
        <w:tc>
          <w:tcPr>
            <w:tcW w:w="3600" w:type="dxa"/>
          </w:tcPr>
          <w:p w14:paraId="26ECA967" w14:textId="0E7E3DD4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Development/PR:  </w:t>
            </w:r>
            <w:r w:rsidR="00BC22AE">
              <w:rPr>
                <w:b/>
                <w:sz w:val="20"/>
                <w:szCs w:val="18"/>
              </w:rPr>
              <w:t>30</w:t>
            </w:r>
            <w:r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0FB62A81" w14:textId="56AAE4DD" w:rsidR="003A3957" w:rsidRDefault="00EF7E6B" w:rsidP="00B56FE5">
            <w:pPr>
              <w:pStyle w:val="TableParagraph"/>
              <w:rPr>
                <w:sz w:val="20"/>
                <w:szCs w:val="20"/>
              </w:rPr>
            </w:pPr>
            <w:r w:rsidRPr="00B56FE5">
              <w:rPr>
                <w:sz w:val="20"/>
                <w:szCs w:val="20"/>
              </w:rPr>
              <w:t>Below target</w:t>
            </w:r>
            <w:r w:rsidR="009102C9">
              <w:rPr>
                <w:sz w:val="20"/>
                <w:szCs w:val="20"/>
              </w:rPr>
              <w:t>.</w:t>
            </w:r>
            <w:r w:rsidR="00642213">
              <w:rPr>
                <w:sz w:val="20"/>
                <w:szCs w:val="20"/>
              </w:rPr>
              <w:t xml:space="preserve"> </w:t>
            </w:r>
            <w:r w:rsidRPr="00B56FE5">
              <w:rPr>
                <w:sz w:val="20"/>
                <w:szCs w:val="20"/>
              </w:rPr>
              <w:t>Highly seasonal cost centers in the Development Dept.</w:t>
            </w:r>
            <w:r w:rsidR="006F6160">
              <w:rPr>
                <w:sz w:val="20"/>
                <w:szCs w:val="20"/>
              </w:rPr>
              <w:t xml:space="preserve"> </w:t>
            </w:r>
            <w:r w:rsidR="004E4EB4">
              <w:rPr>
                <w:sz w:val="20"/>
                <w:szCs w:val="20"/>
              </w:rPr>
              <w:t xml:space="preserve">with </w:t>
            </w:r>
            <w:r w:rsidR="008B58F9">
              <w:rPr>
                <w:sz w:val="20"/>
                <w:szCs w:val="20"/>
              </w:rPr>
              <w:t xml:space="preserve">Direct Mail </w:t>
            </w:r>
            <w:r w:rsidR="004E4EB4">
              <w:rPr>
                <w:sz w:val="20"/>
                <w:szCs w:val="20"/>
              </w:rPr>
              <w:t>and Advertising/Promo being heavy in Q4 investment.</w:t>
            </w:r>
            <w:r w:rsidR="00D444D5">
              <w:rPr>
                <w:sz w:val="20"/>
                <w:szCs w:val="20"/>
              </w:rPr>
              <w:t xml:space="preserve"> </w:t>
            </w:r>
          </w:p>
          <w:p w14:paraId="602B9634" w14:textId="313314EA" w:rsidR="00500400" w:rsidRPr="00B56FE5" w:rsidRDefault="00500400" w:rsidP="00B56FE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A3957" w14:paraId="00AC2A24" w14:textId="77777777" w:rsidTr="00B56FE5">
        <w:trPr>
          <w:trHeight w:val="461"/>
        </w:trPr>
        <w:tc>
          <w:tcPr>
            <w:tcW w:w="3600" w:type="dxa"/>
          </w:tcPr>
          <w:p w14:paraId="1EBA51CB" w14:textId="4E0A80E8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Advocacy &amp; Education:  </w:t>
            </w:r>
            <w:r w:rsidR="007E54B0">
              <w:rPr>
                <w:b/>
                <w:sz w:val="20"/>
                <w:szCs w:val="18"/>
              </w:rPr>
              <w:t>0</w:t>
            </w:r>
            <w:r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6CE0A1CD" w14:textId="5DC33C5A" w:rsidR="003A3957" w:rsidRPr="00B56FE5" w:rsidRDefault="00EF7E6B" w:rsidP="00B56FE5">
            <w:pPr>
              <w:pStyle w:val="TableParagraph"/>
              <w:rPr>
                <w:sz w:val="20"/>
                <w:szCs w:val="20"/>
              </w:rPr>
            </w:pPr>
            <w:r w:rsidRPr="00B56FE5">
              <w:rPr>
                <w:sz w:val="20"/>
                <w:szCs w:val="20"/>
              </w:rPr>
              <w:t>Below target, as expected. Seasonal</w:t>
            </w:r>
            <w:r w:rsidR="008B58F9">
              <w:rPr>
                <w:sz w:val="20"/>
                <w:szCs w:val="20"/>
              </w:rPr>
              <w:t xml:space="preserve"> / Event</w:t>
            </w:r>
            <w:r w:rsidR="005A2600">
              <w:rPr>
                <w:sz w:val="20"/>
                <w:szCs w:val="20"/>
              </w:rPr>
              <w:t>-</w:t>
            </w:r>
            <w:r w:rsidR="008B58F9">
              <w:rPr>
                <w:sz w:val="20"/>
                <w:szCs w:val="20"/>
              </w:rPr>
              <w:t>driven</w:t>
            </w:r>
            <w:r w:rsidRPr="00B56FE5">
              <w:rPr>
                <w:sz w:val="20"/>
                <w:szCs w:val="20"/>
              </w:rPr>
              <w:t>.</w:t>
            </w:r>
          </w:p>
        </w:tc>
      </w:tr>
      <w:tr w:rsidR="003A3957" w14:paraId="2F6EA61C" w14:textId="77777777" w:rsidTr="00B56FE5">
        <w:trPr>
          <w:trHeight w:val="70"/>
        </w:trPr>
        <w:tc>
          <w:tcPr>
            <w:tcW w:w="3600" w:type="dxa"/>
          </w:tcPr>
          <w:p w14:paraId="67D95382" w14:textId="3DCFB005" w:rsidR="003A3957" w:rsidRPr="003A694E" w:rsidRDefault="003A694E" w:rsidP="00B56FE5">
            <w:pPr>
              <w:spacing w:before="1" w:line="240" w:lineRule="exact"/>
              <w:rPr>
                <w:b/>
                <w:sz w:val="20"/>
                <w:szCs w:val="18"/>
              </w:rPr>
            </w:pPr>
            <w:r w:rsidRPr="003A694E">
              <w:rPr>
                <w:b/>
                <w:sz w:val="20"/>
                <w:szCs w:val="18"/>
              </w:rPr>
              <w:t xml:space="preserve">Operation Support:  </w:t>
            </w:r>
            <w:r w:rsidR="005434FB">
              <w:rPr>
                <w:b/>
                <w:sz w:val="20"/>
                <w:szCs w:val="18"/>
              </w:rPr>
              <w:t>1</w:t>
            </w:r>
            <w:r w:rsidR="00E604BF">
              <w:rPr>
                <w:b/>
                <w:sz w:val="20"/>
                <w:szCs w:val="18"/>
              </w:rPr>
              <w:t>8</w:t>
            </w:r>
            <w:r w:rsidRPr="003A694E">
              <w:rPr>
                <w:b/>
                <w:sz w:val="20"/>
                <w:szCs w:val="18"/>
              </w:rPr>
              <w:t>%</w:t>
            </w:r>
          </w:p>
        </w:tc>
        <w:tc>
          <w:tcPr>
            <w:tcW w:w="6480" w:type="dxa"/>
          </w:tcPr>
          <w:p w14:paraId="00B34245" w14:textId="257E7385" w:rsidR="00807508" w:rsidRDefault="00135F88" w:rsidP="00135F8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 w:rsidR="00EF7E6B" w:rsidRPr="00B56FE5">
              <w:rPr>
                <w:sz w:val="20"/>
                <w:szCs w:val="20"/>
              </w:rPr>
              <w:t xml:space="preserve"> target</w:t>
            </w:r>
            <w:r>
              <w:rPr>
                <w:sz w:val="20"/>
                <w:szCs w:val="20"/>
              </w:rPr>
              <w:t xml:space="preserve">, as expected. </w:t>
            </w:r>
            <w:r w:rsidR="00085DCE">
              <w:rPr>
                <w:sz w:val="20"/>
                <w:szCs w:val="20"/>
              </w:rPr>
              <w:t xml:space="preserve">HPNAP </w:t>
            </w:r>
            <w:r>
              <w:rPr>
                <w:sz w:val="20"/>
                <w:szCs w:val="20"/>
              </w:rPr>
              <w:t xml:space="preserve">Operations Support is generally spent during the second half of the year. </w:t>
            </w:r>
            <w:r w:rsidR="005434FB">
              <w:rPr>
                <w:sz w:val="20"/>
                <w:szCs w:val="20"/>
              </w:rPr>
              <w:t xml:space="preserve">CHOW </w:t>
            </w:r>
            <w:r w:rsidR="000A3705">
              <w:rPr>
                <w:sz w:val="20"/>
                <w:szCs w:val="20"/>
              </w:rPr>
              <w:t xml:space="preserve">NNY </w:t>
            </w:r>
            <w:r w:rsidR="00321493">
              <w:rPr>
                <w:sz w:val="20"/>
                <w:szCs w:val="20"/>
              </w:rPr>
              <w:t>and FL</w:t>
            </w:r>
            <w:r w:rsidR="006E7D9D">
              <w:rPr>
                <w:sz w:val="20"/>
                <w:szCs w:val="20"/>
              </w:rPr>
              <w:t>PP</w:t>
            </w:r>
            <w:r w:rsidR="00126653">
              <w:rPr>
                <w:sz w:val="20"/>
                <w:szCs w:val="20"/>
              </w:rPr>
              <w:t>S</w:t>
            </w:r>
            <w:r w:rsidR="006E7D9D">
              <w:rPr>
                <w:sz w:val="20"/>
                <w:szCs w:val="20"/>
              </w:rPr>
              <w:t xml:space="preserve"> grant</w:t>
            </w:r>
            <w:r w:rsidR="00EB6EAB">
              <w:rPr>
                <w:sz w:val="20"/>
                <w:szCs w:val="20"/>
              </w:rPr>
              <w:t xml:space="preserve"> funds </w:t>
            </w:r>
            <w:r w:rsidR="006E7D9D">
              <w:rPr>
                <w:sz w:val="20"/>
                <w:szCs w:val="20"/>
              </w:rPr>
              <w:t xml:space="preserve">are </w:t>
            </w:r>
            <w:r w:rsidR="00EB6EAB">
              <w:rPr>
                <w:sz w:val="20"/>
                <w:szCs w:val="20"/>
              </w:rPr>
              <w:t>pass-throughs</w:t>
            </w:r>
            <w:r w:rsidR="008344D6">
              <w:rPr>
                <w:sz w:val="20"/>
                <w:szCs w:val="20"/>
              </w:rPr>
              <w:t>.</w:t>
            </w:r>
          </w:p>
          <w:p w14:paraId="1765976B" w14:textId="6F0728C0" w:rsidR="00135F88" w:rsidRPr="00B56FE5" w:rsidRDefault="00135F88" w:rsidP="00135F8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676D1CA" w14:textId="6A7543DC" w:rsidR="0092283F" w:rsidRDefault="0092283F">
      <w:pPr>
        <w:pStyle w:val="BodyText"/>
        <w:rPr>
          <w:b/>
        </w:rPr>
      </w:pPr>
    </w:p>
    <w:p w14:paraId="6EDEC12E" w14:textId="3700C565" w:rsidR="00EF7E6B" w:rsidRPr="00B56FE5" w:rsidRDefault="00EF7E6B" w:rsidP="00B56FE5">
      <w:pPr>
        <w:pStyle w:val="Heading1"/>
      </w:pPr>
      <w:r w:rsidRPr="00B56FE5">
        <w:t>Non-Operating ITEMS:</w:t>
      </w:r>
    </w:p>
    <w:p w14:paraId="2FB932CD" w14:textId="77777777" w:rsidR="00EF7E6B" w:rsidRDefault="00EF7E6B">
      <w:pPr>
        <w:pStyle w:val="BodyText"/>
        <w:rPr>
          <w:b/>
        </w:rPr>
      </w:pPr>
    </w:p>
    <w:tbl>
      <w:tblPr>
        <w:tblStyle w:val="TableGrid"/>
        <w:tblW w:w="10080" w:type="dxa"/>
        <w:tblInd w:w="265" w:type="dxa"/>
        <w:tblLook w:val="04A0" w:firstRow="1" w:lastRow="0" w:firstColumn="1" w:lastColumn="0" w:noHBand="0" w:noVBand="1"/>
      </w:tblPr>
      <w:tblGrid>
        <w:gridCol w:w="3600"/>
        <w:gridCol w:w="6480"/>
      </w:tblGrid>
      <w:tr w:rsidR="00123EC3" w14:paraId="61F8E627" w14:textId="77777777" w:rsidTr="00B56FE5">
        <w:trPr>
          <w:trHeight w:val="461"/>
        </w:trPr>
        <w:tc>
          <w:tcPr>
            <w:tcW w:w="3600" w:type="dxa"/>
          </w:tcPr>
          <w:p w14:paraId="0D264A4E" w14:textId="7C69EEB7" w:rsidR="00123EC3" w:rsidRDefault="00123EC3" w:rsidP="00123EC3">
            <w:pPr>
              <w:ind w:left="-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Personnel: </w:t>
            </w:r>
            <w:r w:rsidR="00734B5A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  <w:p w14:paraId="2B2FCE60" w14:textId="77777777" w:rsidR="00123EC3" w:rsidRPr="00B56FE5" w:rsidRDefault="00123EC3" w:rsidP="00B56F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7A76F5A2" w14:textId="589FAC4F" w:rsidR="005434FB" w:rsidRDefault="005434FB" w:rsidP="005434FB">
            <w:pPr>
              <w:pStyle w:val="TableParagraph"/>
              <w:ind w:left="186" w:right="334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On target</w:t>
            </w:r>
            <w:r w:rsidR="00123EC3">
              <w:rPr>
                <w:bCs/>
                <w:sz w:val="20"/>
                <w:szCs w:val="20"/>
              </w:rPr>
              <w:t xml:space="preserve"> </w:t>
            </w:r>
            <w:r w:rsidR="00135F88">
              <w:rPr>
                <w:bCs/>
                <w:sz w:val="20"/>
                <w:szCs w:val="20"/>
              </w:rPr>
              <w:t xml:space="preserve">and </w:t>
            </w:r>
            <w:r w:rsidR="00123EC3" w:rsidRPr="00B56FE5">
              <w:rPr>
                <w:bCs/>
                <w:sz w:val="20"/>
                <w:szCs w:val="20"/>
              </w:rPr>
              <w:t xml:space="preserve">internally controlled. </w:t>
            </w:r>
            <w:r>
              <w:rPr>
                <w:sz w:val="20"/>
              </w:rPr>
              <w:t>Truck Campaign allocations will end this year.</w:t>
            </w:r>
          </w:p>
          <w:p w14:paraId="640D0154" w14:textId="40BA49ED" w:rsidR="00500400" w:rsidRPr="00B56FE5" w:rsidRDefault="00500400" w:rsidP="005434FB">
            <w:pPr>
              <w:pStyle w:val="TableParagraph"/>
              <w:rPr>
                <w:bCs/>
                <w:sz w:val="20"/>
                <w:szCs w:val="20"/>
              </w:rPr>
            </w:pPr>
          </w:p>
        </w:tc>
      </w:tr>
      <w:tr w:rsidR="00123EC3" w14:paraId="4F00D87F" w14:textId="77777777" w:rsidTr="00B56FE5">
        <w:trPr>
          <w:trHeight w:val="461"/>
        </w:trPr>
        <w:tc>
          <w:tcPr>
            <w:tcW w:w="3600" w:type="dxa"/>
          </w:tcPr>
          <w:p w14:paraId="3E21B09C" w14:textId="63D17AF0" w:rsidR="00123EC3" w:rsidRPr="00B56FE5" w:rsidRDefault="00123EC3" w:rsidP="00123EC3">
            <w:pPr>
              <w:rPr>
                <w:b/>
                <w:bCs/>
                <w:sz w:val="20"/>
                <w:szCs w:val="20"/>
              </w:rPr>
            </w:pPr>
            <w:r w:rsidRPr="00500400">
              <w:rPr>
                <w:b/>
                <w:bCs/>
                <w:sz w:val="20"/>
                <w:szCs w:val="20"/>
              </w:rPr>
              <w:t xml:space="preserve">SIF: </w:t>
            </w:r>
            <w:r w:rsidR="002639B6">
              <w:rPr>
                <w:b/>
                <w:bCs/>
                <w:sz w:val="20"/>
                <w:szCs w:val="20"/>
              </w:rPr>
              <w:t>1</w:t>
            </w:r>
            <w:r w:rsidR="00734B5A">
              <w:rPr>
                <w:b/>
                <w:bCs/>
                <w:sz w:val="20"/>
                <w:szCs w:val="20"/>
              </w:rPr>
              <w:t>9</w:t>
            </w:r>
            <w:r w:rsidR="005E7B0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480" w:type="dxa"/>
          </w:tcPr>
          <w:p w14:paraId="2D8128A4" w14:textId="41B0F6D6" w:rsidR="00500400" w:rsidRPr="00B56FE5" w:rsidRDefault="002A6FAC" w:rsidP="00135F88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Below t</w:t>
            </w:r>
            <w:r w:rsidR="00123EC3" w:rsidRPr="00B56FE5">
              <w:rPr>
                <w:bCs/>
                <w:sz w:val="20"/>
                <w:szCs w:val="20"/>
              </w:rPr>
              <w:t>arget</w:t>
            </w:r>
            <w:r w:rsidR="005B5CC5">
              <w:rPr>
                <w:bCs/>
                <w:sz w:val="20"/>
                <w:szCs w:val="20"/>
              </w:rPr>
              <w:t xml:space="preserve">. Programs </w:t>
            </w:r>
            <w:r w:rsidR="00814359">
              <w:rPr>
                <w:bCs/>
                <w:sz w:val="20"/>
                <w:szCs w:val="20"/>
              </w:rPr>
              <w:t xml:space="preserve">are </w:t>
            </w:r>
            <w:r w:rsidR="005B5CC5">
              <w:rPr>
                <w:bCs/>
                <w:sz w:val="20"/>
                <w:szCs w:val="20"/>
              </w:rPr>
              <w:t xml:space="preserve">still ramping up. </w:t>
            </w:r>
          </w:p>
        </w:tc>
      </w:tr>
    </w:tbl>
    <w:p w14:paraId="275B1C7C" w14:textId="77777777" w:rsidR="0092283F" w:rsidRDefault="0092283F">
      <w:pPr>
        <w:pStyle w:val="BodyText"/>
        <w:rPr>
          <w:b/>
        </w:rPr>
      </w:pPr>
    </w:p>
    <w:p w14:paraId="6D607C50" w14:textId="4BB178CF" w:rsidR="0092283F" w:rsidRDefault="00321361">
      <w:pPr>
        <w:pStyle w:val="BodyText"/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8DFCE7" wp14:editId="78106B10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419850" cy="1633855"/>
                <wp:effectExtent l="0" t="0" r="19050" b="234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3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BFCDD" w14:textId="77777777" w:rsidR="0092283F" w:rsidRDefault="000F73C5">
                            <w:pPr>
                              <w:spacing w:before="190"/>
                              <w:ind w:left="3454" w:right="345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Program Food Accounting Distinctions:</w:t>
                            </w:r>
                          </w:p>
                          <w:p w14:paraId="7D90870B" w14:textId="77777777" w:rsidR="0092283F" w:rsidRDefault="0092283F">
                            <w:pPr>
                              <w:pStyle w:val="BodyText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2C99AC41" w14:textId="77777777" w:rsidR="0092283F" w:rsidRDefault="000F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ind w:hanging="361"/>
                            </w:pPr>
                            <w:r>
                              <w:t xml:space="preserve">There is </w:t>
                            </w:r>
                            <w:r>
                              <w:rPr>
                                <w:u w:val="single"/>
                              </w:rPr>
                              <w:t>MFP HPNAP Shared Maintenance</w:t>
                            </w:r>
                            <w:r>
                              <w:t xml:space="preserve"> income but no expense (acquisition costs are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reimbursable).</w:t>
                            </w:r>
                          </w:p>
                          <w:p w14:paraId="1E720BD0" w14:textId="77777777" w:rsidR="0092283F" w:rsidRDefault="000F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115"/>
                              <w:ind w:hanging="361"/>
                            </w:pPr>
                            <w:r>
                              <w:t xml:space="preserve">There is </w:t>
                            </w:r>
                            <w:r>
                              <w:rPr>
                                <w:u w:val="single"/>
                              </w:rPr>
                              <w:t>Backpack Wholesale</w:t>
                            </w:r>
                            <w:r>
                              <w:t xml:space="preserve"> expense but no income (the Food Bank pays for this program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expense).</w:t>
                            </w:r>
                          </w:p>
                          <w:p w14:paraId="183BE802" w14:textId="77777777" w:rsidR="0092283F" w:rsidRDefault="000F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114"/>
                              <w:ind w:hanging="361"/>
                            </w:pPr>
                            <w:r>
                              <w:t xml:space="preserve">There is </w:t>
                            </w:r>
                            <w:r>
                              <w:rPr>
                                <w:u w:val="single"/>
                              </w:rPr>
                              <w:t>Agency Shared Maintenance</w:t>
                            </w:r>
                            <w:r>
                              <w:t xml:space="preserve"> income but no expense (it is donated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product).</w:t>
                            </w:r>
                          </w:p>
                          <w:p w14:paraId="4D40461B" w14:textId="77777777" w:rsidR="0092283F" w:rsidRDefault="000F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115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>Inter-Affiliate Food expenses</w:t>
                            </w:r>
                            <w:r>
                              <w:t xml:space="preserve"> are recouped in </w:t>
                            </w:r>
                            <w:r>
                              <w:rPr>
                                <w:u w:val="single"/>
                              </w:rPr>
                              <w:t>Shared Maintenance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revenue</w:t>
                            </w:r>
                            <w:r>
                              <w:t>.</w:t>
                            </w:r>
                          </w:p>
                          <w:p w14:paraId="35CE482F" w14:textId="77777777" w:rsidR="0092283F" w:rsidRDefault="000F73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before="116"/>
                              <w:ind w:hanging="361"/>
                            </w:pPr>
                            <w:r>
                              <w:rPr>
                                <w:u w:val="single"/>
                              </w:rPr>
                              <w:t>Other Program Food</w:t>
                            </w:r>
                            <w:r>
                              <w:t xml:space="preserve"> expenses are paid for by matching grants 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fundraising.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F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1.5pt;width:505.5pt;height:128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DpFAIAAAwEAAAOAAAAZHJzL2Uyb0RvYy54bWysU9tu2zAMfR+wfxD0vjhJlyA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" filled="f">
                <v:textbox inset="0,0,0,0">
                  <w:txbxContent>
                    <w:p w14:paraId="472BFCDD" w14:textId="77777777" w:rsidR="0092283F" w:rsidRDefault="000F73C5">
                      <w:pPr>
                        <w:spacing w:before="190"/>
                        <w:ind w:left="3454" w:right="345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thick"/>
                        </w:rPr>
                        <w:t>Program Food Accounting Distinctions:</w:t>
                      </w:r>
                    </w:p>
                    <w:p w14:paraId="7D90870B" w14:textId="77777777" w:rsidR="0092283F" w:rsidRDefault="0092283F">
                      <w:pPr>
                        <w:pStyle w:val="BodyText"/>
                        <w:spacing w:before="6"/>
                        <w:rPr>
                          <w:b/>
                        </w:rPr>
                      </w:pPr>
                    </w:p>
                    <w:p w14:paraId="2C99AC41" w14:textId="77777777" w:rsidR="0092283F" w:rsidRDefault="000F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ind w:hanging="361"/>
                      </w:pPr>
                      <w:r>
                        <w:t xml:space="preserve">There is </w:t>
                      </w:r>
                      <w:r>
                        <w:rPr>
                          <w:u w:val="single"/>
                        </w:rPr>
                        <w:t>MFP HPNAP Shared Maintenance</w:t>
                      </w:r>
                      <w:r>
                        <w:t xml:space="preserve"> income but no expense (acquisition costs are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reimbursable).</w:t>
                      </w:r>
                    </w:p>
                    <w:p w14:paraId="1E720BD0" w14:textId="77777777" w:rsidR="0092283F" w:rsidRDefault="000F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115"/>
                        <w:ind w:hanging="361"/>
                      </w:pPr>
                      <w:r>
                        <w:t xml:space="preserve">There is </w:t>
                      </w:r>
                      <w:r>
                        <w:rPr>
                          <w:u w:val="single"/>
                        </w:rPr>
                        <w:t>Backpack Wholesale</w:t>
                      </w:r>
                      <w:r>
                        <w:t xml:space="preserve"> expense but no income (the Food Bank pays for this program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expense).</w:t>
                      </w:r>
                    </w:p>
                    <w:p w14:paraId="183BE802" w14:textId="77777777" w:rsidR="0092283F" w:rsidRDefault="000F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114"/>
                        <w:ind w:hanging="361"/>
                      </w:pPr>
                      <w:r>
                        <w:t xml:space="preserve">There is </w:t>
                      </w:r>
                      <w:r>
                        <w:rPr>
                          <w:u w:val="single"/>
                        </w:rPr>
                        <w:t>Agency Shared Maintenance</w:t>
                      </w:r>
                      <w:r>
                        <w:t xml:space="preserve"> income but no expense (it is donated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product).</w:t>
                      </w:r>
                    </w:p>
                    <w:p w14:paraId="4D40461B" w14:textId="77777777" w:rsidR="0092283F" w:rsidRDefault="000F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115"/>
                        <w:ind w:hanging="361"/>
                      </w:pPr>
                      <w:r>
                        <w:rPr>
                          <w:u w:val="single"/>
                        </w:rPr>
                        <w:t>Inter-Affiliate Food expenses</w:t>
                      </w:r>
                      <w:r>
                        <w:t xml:space="preserve"> are recouped in </w:t>
                      </w:r>
                      <w:r>
                        <w:rPr>
                          <w:u w:val="single"/>
                        </w:rPr>
                        <w:t>Shared Maintenance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revenue</w:t>
                      </w:r>
                      <w:r>
                        <w:t>.</w:t>
                      </w:r>
                    </w:p>
                    <w:p w14:paraId="35CE482F" w14:textId="77777777" w:rsidR="0092283F" w:rsidRDefault="000F73C5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before="116"/>
                        <w:ind w:hanging="361"/>
                      </w:pPr>
                      <w:r>
                        <w:rPr>
                          <w:u w:val="single"/>
                        </w:rPr>
                        <w:t>Other Program Food</w:t>
                      </w:r>
                      <w:r>
                        <w:t xml:space="preserve"> expenses are paid for by matching grants 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fundraising.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83F" w:rsidSect="00D00F04">
      <w:pgSz w:w="12240" w:h="15840"/>
      <w:pgMar w:top="640" w:right="660" w:bottom="280" w:left="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6206" w14:textId="77777777" w:rsidR="0032610C" w:rsidRDefault="0032610C" w:rsidP="00D00F04">
      <w:r>
        <w:separator/>
      </w:r>
    </w:p>
  </w:endnote>
  <w:endnote w:type="continuationSeparator" w:id="0">
    <w:p w14:paraId="1CDE9573" w14:textId="77777777" w:rsidR="0032610C" w:rsidRDefault="0032610C" w:rsidP="00D0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0678" w14:textId="6FB7E258" w:rsidR="00D00F04" w:rsidRDefault="00D00F04" w:rsidP="00D00F04">
    <w:pPr>
      <w:pStyle w:val="BodyText"/>
      <w:tabs>
        <w:tab w:val="left" w:pos="8181"/>
      </w:tabs>
      <w:spacing w:before="79"/>
    </w:pPr>
    <w:r>
      <w:t>Food Bank of the</w:t>
    </w:r>
    <w:r>
      <w:rPr>
        <w:spacing w:val="-9"/>
      </w:rPr>
      <w:t xml:space="preserve"> </w:t>
    </w:r>
    <w:r>
      <w:t>Southern</w:t>
    </w:r>
    <w:r>
      <w:rPr>
        <w:spacing w:val="-2"/>
      </w:rPr>
      <w:t xml:space="preserve"> </w:t>
    </w:r>
    <w:r>
      <w:t xml:space="preserve">Tier Financial Report – </w:t>
    </w:r>
    <w:r w:rsidR="00A23D22">
      <w:t>June</w:t>
    </w:r>
    <w:r>
      <w:t xml:space="preserve"> 202</w:t>
    </w:r>
    <w:r w:rsidR="00135F88">
      <w:t>2</w:t>
    </w:r>
    <w:r>
      <w:tab/>
    </w:r>
    <w:r>
      <w:tab/>
    </w:r>
    <w:r>
      <w:tab/>
    </w:r>
    <w:r>
      <w:tab/>
    </w:r>
    <w:sdt>
      <w:sdtPr>
        <w:id w:val="5162738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21966B9" w14:textId="77777777" w:rsidR="00D00F04" w:rsidRDefault="00D00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F3DB" w14:textId="77777777" w:rsidR="0032610C" w:rsidRDefault="0032610C" w:rsidP="00D00F04">
      <w:r>
        <w:separator/>
      </w:r>
    </w:p>
  </w:footnote>
  <w:footnote w:type="continuationSeparator" w:id="0">
    <w:p w14:paraId="49EF0B0C" w14:textId="77777777" w:rsidR="0032610C" w:rsidRDefault="0032610C" w:rsidP="00D0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64C"/>
    <w:multiLevelType w:val="hybridMultilevel"/>
    <w:tmpl w:val="63D2F7B4"/>
    <w:lvl w:ilvl="0" w:tplc="483695C6">
      <w:numFmt w:val="bullet"/>
      <w:lvlText w:val=""/>
      <w:lvlJc w:val="left"/>
      <w:pPr>
        <w:ind w:left="9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460FAAC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2" w:tplc="4A16A91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EC0E7C8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9E188076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en-US"/>
      </w:rPr>
    </w:lvl>
    <w:lvl w:ilvl="5" w:tplc="A70E405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6" w:tplc="E6864058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7" w:tplc="D1EE2A2E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en-US"/>
      </w:rPr>
    </w:lvl>
    <w:lvl w:ilvl="8" w:tplc="73305980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2DF5CE2"/>
    <w:multiLevelType w:val="hybridMultilevel"/>
    <w:tmpl w:val="4C2CB286"/>
    <w:lvl w:ilvl="0" w:tplc="5F465FDA">
      <w:start w:val="1"/>
      <w:numFmt w:val="decimal"/>
      <w:lvlText w:val="%1."/>
      <w:lvlJc w:val="left"/>
      <w:pPr>
        <w:ind w:left="86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23EA314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2" w:tplc="A7A86512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en-US"/>
      </w:rPr>
    </w:lvl>
    <w:lvl w:ilvl="3" w:tplc="E2CC35E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en-US"/>
      </w:rPr>
    </w:lvl>
    <w:lvl w:ilvl="4" w:tplc="2BE08280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5" w:tplc="E51053B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5A6E412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en-US"/>
      </w:rPr>
    </w:lvl>
    <w:lvl w:ilvl="7" w:tplc="0C707B9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  <w:lvl w:ilvl="8" w:tplc="9DAA17D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num w:numId="1" w16cid:durableId="1395080783">
    <w:abstractNumId w:val="1"/>
  </w:num>
  <w:num w:numId="2" w16cid:durableId="154621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jIyNDUwMDQ1N7FU0lEKTi0uzszPAykwNq0FAFNtbHotAAAA"/>
  </w:docVars>
  <w:rsids>
    <w:rsidRoot w:val="0092283F"/>
    <w:rsid w:val="0001266E"/>
    <w:rsid w:val="00017046"/>
    <w:rsid w:val="00021F64"/>
    <w:rsid w:val="00025B29"/>
    <w:rsid w:val="00030C81"/>
    <w:rsid w:val="00041058"/>
    <w:rsid w:val="00045595"/>
    <w:rsid w:val="00076A30"/>
    <w:rsid w:val="00085DCE"/>
    <w:rsid w:val="000A3705"/>
    <w:rsid w:val="000C6950"/>
    <w:rsid w:val="000D7898"/>
    <w:rsid w:val="000F52B3"/>
    <w:rsid w:val="000F73C5"/>
    <w:rsid w:val="000F7616"/>
    <w:rsid w:val="00101571"/>
    <w:rsid w:val="001049C3"/>
    <w:rsid w:val="00113BAE"/>
    <w:rsid w:val="001166B9"/>
    <w:rsid w:val="00121FF1"/>
    <w:rsid w:val="00123EC3"/>
    <w:rsid w:val="00125A0A"/>
    <w:rsid w:val="00126653"/>
    <w:rsid w:val="001268D4"/>
    <w:rsid w:val="001301FF"/>
    <w:rsid w:val="00130EDB"/>
    <w:rsid w:val="0013120C"/>
    <w:rsid w:val="00135F88"/>
    <w:rsid w:val="001505B9"/>
    <w:rsid w:val="00150DFE"/>
    <w:rsid w:val="00155000"/>
    <w:rsid w:val="00157849"/>
    <w:rsid w:val="001638DF"/>
    <w:rsid w:val="00165355"/>
    <w:rsid w:val="001662BD"/>
    <w:rsid w:val="0017175D"/>
    <w:rsid w:val="001766B2"/>
    <w:rsid w:val="00181CE5"/>
    <w:rsid w:val="001A4371"/>
    <w:rsid w:val="001A64C7"/>
    <w:rsid w:val="001B0417"/>
    <w:rsid w:val="001B0D04"/>
    <w:rsid w:val="001B68E1"/>
    <w:rsid w:val="001C09C6"/>
    <w:rsid w:val="001C40FD"/>
    <w:rsid w:val="001D696F"/>
    <w:rsid w:val="001E37DD"/>
    <w:rsid w:val="001F0B26"/>
    <w:rsid w:val="001F55A5"/>
    <w:rsid w:val="002258D0"/>
    <w:rsid w:val="002444E8"/>
    <w:rsid w:val="00247C60"/>
    <w:rsid w:val="00256A28"/>
    <w:rsid w:val="00256F57"/>
    <w:rsid w:val="002639B6"/>
    <w:rsid w:val="00263BDA"/>
    <w:rsid w:val="002722C4"/>
    <w:rsid w:val="00276552"/>
    <w:rsid w:val="002765FD"/>
    <w:rsid w:val="00277A76"/>
    <w:rsid w:val="002816F0"/>
    <w:rsid w:val="002844FE"/>
    <w:rsid w:val="002958EF"/>
    <w:rsid w:val="002A09A0"/>
    <w:rsid w:val="002A358D"/>
    <w:rsid w:val="002A6FAC"/>
    <w:rsid w:val="002A7AA4"/>
    <w:rsid w:val="002B138F"/>
    <w:rsid w:val="002C0DE7"/>
    <w:rsid w:val="002D63EF"/>
    <w:rsid w:val="002E68A5"/>
    <w:rsid w:val="002F2FA3"/>
    <w:rsid w:val="002F4AC9"/>
    <w:rsid w:val="002F61B7"/>
    <w:rsid w:val="00314F9B"/>
    <w:rsid w:val="0031523C"/>
    <w:rsid w:val="00321361"/>
    <w:rsid w:val="00321493"/>
    <w:rsid w:val="0032610C"/>
    <w:rsid w:val="0033020F"/>
    <w:rsid w:val="00330BFC"/>
    <w:rsid w:val="00347FDE"/>
    <w:rsid w:val="00352922"/>
    <w:rsid w:val="00352DBE"/>
    <w:rsid w:val="003615AD"/>
    <w:rsid w:val="00363B38"/>
    <w:rsid w:val="003656BF"/>
    <w:rsid w:val="00370032"/>
    <w:rsid w:val="003A3957"/>
    <w:rsid w:val="003A540B"/>
    <w:rsid w:val="003A694E"/>
    <w:rsid w:val="003B09CA"/>
    <w:rsid w:val="003B2F74"/>
    <w:rsid w:val="003B737D"/>
    <w:rsid w:val="003E1D53"/>
    <w:rsid w:val="003F5F3D"/>
    <w:rsid w:val="003F7565"/>
    <w:rsid w:val="004070C1"/>
    <w:rsid w:val="0041340B"/>
    <w:rsid w:val="00424F2C"/>
    <w:rsid w:val="0044005E"/>
    <w:rsid w:val="004420F9"/>
    <w:rsid w:val="004440FD"/>
    <w:rsid w:val="00450796"/>
    <w:rsid w:val="00456C07"/>
    <w:rsid w:val="00456DF6"/>
    <w:rsid w:val="00466945"/>
    <w:rsid w:val="00476E83"/>
    <w:rsid w:val="00487732"/>
    <w:rsid w:val="00491335"/>
    <w:rsid w:val="004927EE"/>
    <w:rsid w:val="004A47E3"/>
    <w:rsid w:val="004B2794"/>
    <w:rsid w:val="004C2FED"/>
    <w:rsid w:val="004D1A9A"/>
    <w:rsid w:val="004E39B8"/>
    <w:rsid w:val="004E4EB4"/>
    <w:rsid w:val="004E66B5"/>
    <w:rsid w:val="004F1929"/>
    <w:rsid w:val="004F7885"/>
    <w:rsid w:val="00500400"/>
    <w:rsid w:val="00502173"/>
    <w:rsid w:val="00510FD1"/>
    <w:rsid w:val="005203AE"/>
    <w:rsid w:val="00520BC3"/>
    <w:rsid w:val="00522751"/>
    <w:rsid w:val="00523750"/>
    <w:rsid w:val="00534182"/>
    <w:rsid w:val="005410DE"/>
    <w:rsid w:val="00542574"/>
    <w:rsid w:val="005434FB"/>
    <w:rsid w:val="00544309"/>
    <w:rsid w:val="00556A71"/>
    <w:rsid w:val="0056533B"/>
    <w:rsid w:val="0056539B"/>
    <w:rsid w:val="00572514"/>
    <w:rsid w:val="00576D2D"/>
    <w:rsid w:val="005911F8"/>
    <w:rsid w:val="005A2600"/>
    <w:rsid w:val="005B0EE6"/>
    <w:rsid w:val="005B5CC5"/>
    <w:rsid w:val="005C2163"/>
    <w:rsid w:val="005D5B6D"/>
    <w:rsid w:val="005D64E1"/>
    <w:rsid w:val="005E0C58"/>
    <w:rsid w:val="005E3AD3"/>
    <w:rsid w:val="005E7B08"/>
    <w:rsid w:val="005F1EC6"/>
    <w:rsid w:val="005F32CD"/>
    <w:rsid w:val="005F42FD"/>
    <w:rsid w:val="00612353"/>
    <w:rsid w:val="00613065"/>
    <w:rsid w:val="00614868"/>
    <w:rsid w:val="006169EE"/>
    <w:rsid w:val="00626770"/>
    <w:rsid w:val="00626CAA"/>
    <w:rsid w:val="00636914"/>
    <w:rsid w:val="00642213"/>
    <w:rsid w:val="00646CB7"/>
    <w:rsid w:val="0065260C"/>
    <w:rsid w:val="00654578"/>
    <w:rsid w:val="006625A0"/>
    <w:rsid w:val="00663C62"/>
    <w:rsid w:val="00665AA9"/>
    <w:rsid w:val="00675228"/>
    <w:rsid w:val="0068037B"/>
    <w:rsid w:val="0068078E"/>
    <w:rsid w:val="00693DDB"/>
    <w:rsid w:val="00694C93"/>
    <w:rsid w:val="00694E67"/>
    <w:rsid w:val="006C3EF7"/>
    <w:rsid w:val="006D2968"/>
    <w:rsid w:val="006D46A1"/>
    <w:rsid w:val="006E7D9D"/>
    <w:rsid w:val="006F6160"/>
    <w:rsid w:val="006F793F"/>
    <w:rsid w:val="007036C2"/>
    <w:rsid w:val="00705F5E"/>
    <w:rsid w:val="00720568"/>
    <w:rsid w:val="00732D42"/>
    <w:rsid w:val="00734B5A"/>
    <w:rsid w:val="00736A5C"/>
    <w:rsid w:val="00755AF2"/>
    <w:rsid w:val="007639F8"/>
    <w:rsid w:val="00767ABF"/>
    <w:rsid w:val="00784559"/>
    <w:rsid w:val="0078551D"/>
    <w:rsid w:val="00786603"/>
    <w:rsid w:val="00792D50"/>
    <w:rsid w:val="00795F1E"/>
    <w:rsid w:val="00797458"/>
    <w:rsid w:val="00797D16"/>
    <w:rsid w:val="007B3698"/>
    <w:rsid w:val="007B6A8B"/>
    <w:rsid w:val="007C089A"/>
    <w:rsid w:val="007C0ADC"/>
    <w:rsid w:val="007C19BB"/>
    <w:rsid w:val="007C5E59"/>
    <w:rsid w:val="007C7422"/>
    <w:rsid w:val="007E225C"/>
    <w:rsid w:val="007E54B0"/>
    <w:rsid w:val="007E7616"/>
    <w:rsid w:val="00807508"/>
    <w:rsid w:val="00812E44"/>
    <w:rsid w:val="00814359"/>
    <w:rsid w:val="00822E3F"/>
    <w:rsid w:val="00823507"/>
    <w:rsid w:val="00827637"/>
    <w:rsid w:val="00832F0F"/>
    <w:rsid w:val="008344D6"/>
    <w:rsid w:val="008606EB"/>
    <w:rsid w:val="00863D4D"/>
    <w:rsid w:val="00872AF1"/>
    <w:rsid w:val="0087552E"/>
    <w:rsid w:val="008809BF"/>
    <w:rsid w:val="008926B2"/>
    <w:rsid w:val="00894BB6"/>
    <w:rsid w:val="008953A0"/>
    <w:rsid w:val="008A50C8"/>
    <w:rsid w:val="008B472B"/>
    <w:rsid w:val="008B58F9"/>
    <w:rsid w:val="008B7705"/>
    <w:rsid w:val="008C1C20"/>
    <w:rsid w:val="008C5251"/>
    <w:rsid w:val="008E111D"/>
    <w:rsid w:val="008F5ED9"/>
    <w:rsid w:val="008F6350"/>
    <w:rsid w:val="00906728"/>
    <w:rsid w:val="009102C9"/>
    <w:rsid w:val="00921948"/>
    <w:rsid w:val="0092283F"/>
    <w:rsid w:val="009238EA"/>
    <w:rsid w:val="00931851"/>
    <w:rsid w:val="00936077"/>
    <w:rsid w:val="00954F2A"/>
    <w:rsid w:val="00967C92"/>
    <w:rsid w:val="0097072B"/>
    <w:rsid w:val="00977E43"/>
    <w:rsid w:val="009802E5"/>
    <w:rsid w:val="00982E47"/>
    <w:rsid w:val="009A7667"/>
    <w:rsid w:val="009B3AD8"/>
    <w:rsid w:val="009B4FB9"/>
    <w:rsid w:val="009C3477"/>
    <w:rsid w:val="009C3544"/>
    <w:rsid w:val="009C521C"/>
    <w:rsid w:val="009C7E5C"/>
    <w:rsid w:val="009D4D20"/>
    <w:rsid w:val="009E4805"/>
    <w:rsid w:val="009E767F"/>
    <w:rsid w:val="00A01280"/>
    <w:rsid w:val="00A11981"/>
    <w:rsid w:val="00A12ACE"/>
    <w:rsid w:val="00A21FA5"/>
    <w:rsid w:val="00A23D22"/>
    <w:rsid w:val="00A30174"/>
    <w:rsid w:val="00A46932"/>
    <w:rsid w:val="00A51800"/>
    <w:rsid w:val="00A61001"/>
    <w:rsid w:val="00A631ED"/>
    <w:rsid w:val="00A769FD"/>
    <w:rsid w:val="00A822DB"/>
    <w:rsid w:val="00A84FC4"/>
    <w:rsid w:val="00A87976"/>
    <w:rsid w:val="00A919FF"/>
    <w:rsid w:val="00A91C70"/>
    <w:rsid w:val="00AB2DC4"/>
    <w:rsid w:val="00AC024B"/>
    <w:rsid w:val="00AD35D2"/>
    <w:rsid w:val="00AD5DB9"/>
    <w:rsid w:val="00AD6DD2"/>
    <w:rsid w:val="00AE08E4"/>
    <w:rsid w:val="00AE3DB5"/>
    <w:rsid w:val="00AF6D52"/>
    <w:rsid w:val="00B056AC"/>
    <w:rsid w:val="00B233A2"/>
    <w:rsid w:val="00B27615"/>
    <w:rsid w:val="00B43887"/>
    <w:rsid w:val="00B46E8A"/>
    <w:rsid w:val="00B47411"/>
    <w:rsid w:val="00B551AD"/>
    <w:rsid w:val="00B56FE5"/>
    <w:rsid w:val="00B6164B"/>
    <w:rsid w:val="00B73517"/>
    <w:rsid w:val="00B75274"/>
    <w:rsid w:val="00B816A9"/>
    <w:rsid w:val="00B84064"/>
    <w:rsid w:val="00B90716"/>
    <w:rsid w:val="00B956AA"/>
    <w:rsid w:val="00BA09B9"/>
    <w:rsid w:val="00BA1E5D"/>
    <w:rsid w:val="00BA2F45"/>
    <w:rsid w:val="00BB5180"/>
    <w:rsid w:val="00BC22AE"/>
    <w:rsid w:val="00BD12B3"/>
    <w:rsid w:val="00BD316D"/>
    <w:rsid w:val="00BE0B83"/>
    <w:rsid w:val="00BE1D58"/>
    <w:rsid w:val="00BE37CD"/>
    <w:rsid w:val="00BF02DF"/>
    <w:rsid w:val="00BF2FED"/>
    <w:rsid w:val="00BF3610"/>
    <w:rsid w:val="00BF7D2A"/>
    <w:rsid w:val="00C11238"/>
    <w:rsid w:val="00C11293"/>
    <w:rsid w:val="00C150E2"/>
    <w:rsid w:val="00C262F7"/>
    <w:rsid w:val="00C32325"/>
    <w:rsid w:val="00C323A8"/>
    <w:rsid w:val="00C334E2"/>
    <w:rsid w:val="00C55B65"/>
    <w:rsid w:val="00C624FC"/>
    <w:rsid w:val="00C67060"/>
    <w:rsid w:val="00C67FED"/>
    <w:rsid w:val="00C806F1"/>
    <w:rsid w:val="00C8580E"/>
    <w:rsid w:val="00CA2632"/>
    <w:rsid w:val="00CC2125"/>
    <w:rsid w:val="00CD623B"/>
    <w:rsid w:val="00CE11D0"/>
    <w:rsid w:val="00CE6361"/>
    <w:rsid w:val="00CF2AFC"/>
    <w:rsid w:val="00D00F04"/>
    <w:rsid w:val="00D01286"/>
    <w:rsid w:val="00D15C51"/>
    <w:rsid w:val="00D44442"/>
    <w:rsid w:val="00D444D5"/>
    <w:rsid w:val="00D534D0"/>
    <w:rsid w:val="00D604C7"/>
    <w:rsid w:val="00D6524E"/>
    <w:rsid w:val="00D72FAF"/>
    <w:rsid w:val="00D75783"/>
    <w:rsid w:val="00D75C25"/>
    <w:rsid w:val="00D93F1A"/>
    <w:rsid w:val="00DA1B2E"/>
    <w:rsid w:val="00DB7A10"/>
    <w:rsid w:val="00DC1711"/>
    <w:rsid w:val="00DC31D0"/>
    <w:rsid w:val="00DC3790"/>
    <w:rsid w:val="00DC38FD"/>
    <w:rsid w:val="00DD1504"/>
    <w:rsid w:val="00DD1D97"/>
    <w:rsid w:val="00DD2A27"/>
    <w:rsid w:val="00DD6A08"/>
    <w:rsid w:val="00DD6BB8"/>
    <w:rsid w:val="00DF42B3"/>
    <w:rsid w:val="00E0235D"/>
    <w:rsid w:val="00E156DD"/>
    <w:rsid w:val="00E16B18"/>
    <w:rsid w:val="00E35CD2"/>
    <w:rsid w:val="00E604BF"/>
    <w:rsid w:val="00E64D3B"/>
    <w:rsid w:val="00E700B3"/>
    <w:rsid w:val="00E70BC0"/>
    <w:rsid w:val="00E71528"/>
    <w:rsid w:val="00E72781"/>
    <w:rsid w:val="00E92B74"/>
    <w:rsid w:val="00E93C43"/>
    <w:rsid w:val="00E9415F"/>
    <w:rsid w:val="00E97BB3"/>
    <w:rsid w:val="00EA04D8"/>
    <w:rsid w:val="00EA499B"/>
    <w:rsid w:val="00EA5C14"/>
    <w:rsid w:val="00EA7B2F"/>
    <w:rsid w:val="00EB2630"/>
    <w:rsid w:val="00EB4AD4"/>
    <w:rsid w:val="00EB6EAB"/>
    <w:rsid w:val="00EC0968"/>
    <w:rsid w:val="00ED4DBE"/>
    <w:rsid w:val="00EE4CFC"/>
    <w:rsid w:val="00EE5682"/>
    <w:rsid w:val="00EF0C43"/>
    <w:rsid w:val="00EF3CBC"/>
    <w:rsid w:val="00EF4737"/>
    <w:rsid w:val="00EF6912"/>
    <w:rsid w:val="00EF7E6B"/>
    <w:rsid w:val="00F02EA5"/>
    <w:rsid w:val="00F11900"/>
    <w:rsid w:val="00F21016"/>
    <w:rsid w:val="00F24292"/>
    <w:rsid w:val="00F33533"/>
    <w:rsid w:val="00F4295A"/>
    <w:rsid w:val="00F736D2"/>
    <w:rsid w:val="00F74507"/>
    <w:rsid w:val="00F84ABF"/>
    <w:rsid w:val="00F93647"/>
    <w:rsid w:val="00FA49F9"/>
    <w:rsid w:val="00FA5DFE"/>
    <w:rsid w:val="00FB1EE0"/>
    <w:rsid w:val="00FB24CE"/>
    <w:rsid w:val="00FB61A4"/>
    <w:rsid w:val="00FC4272"/>
    <w:rsid w:val="00FC7AEE"/>
    <w:rsid w:val="00FD1294"/>
    <w:rsid w:val="00FD1BAD"/>
    <w:rsid w:val="00FD38DF"/>
    <w:rsid w:val="00FE5119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DABC3"/>
  <w15:docId w15:val="{978E086F-C521-474D-B489-8A276B6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8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79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999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6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3A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7E6B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0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0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0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04"/>
    <w:rPr>
      <w:rFonts w:ascii="Arial" w:eastAsia="Arial" w:hAnsi="Arial" w:cs="Arial"/>
      <w:lang w:bidi="en-US"/>
    </w:rPr>
  </w:style>
  <w:style w:type="paragraph" w:customStyle="1" w:styleId="Default">
    <w:name w:val="Default"/>
    <w:rsid w:val="00135F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b4ab3a-1cbc-4614-bc36-970bad52c42b">3XHA472PMZ5R-35224945-1038490</_dlc_DocId>
    <_dlc_DocIdUrl xmlns="77b4ab3a-1cbc-4614-bc36-970bad52c42b">
      <Url>https://dioceseofrochester.sharepoint.com/sites/CatholicCharities/FBST/_layouts/15/DocIdRedir.aspx?ID=3XHA472PMZ5R-35224945-1038490</Url>
      <Description>3XHA472PMZ5R-35224945-1038490</Description>
    </_dlc_DocIdUrl>
    <TaxCatchAll xmlns="77b4ab3a-1cbc-4614-bc36-970bad52c42b" xsi:nil="true"/>
    <lcf76f155ced4ddcb4097134ff3c332f xmlns="02efa426-4c12-4a5b-ba3d-88a85487374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46765C06B9745A06DC876B1355E29" ma:contentTypeVersion="16" ma:contentTypeDescription="Create a new document." ma:contentTypeScope="" ma:versionID="c5193b25e9547a025bfc979b30ef9d71">
  <xsd:schema xmlns:xsd="http://www.w3.org/2001/XMLSchema" xmlns:xs="http://www.w3.org/2001/XMLSchema" xmlns:p="http://schemas.microsoft.com/office/2006/metadata/properties" xmlns:ns2="77b4ab3a-1cbc-4614-bc36-970bad52c42b" xmlns:ns3="02efa426-4c12-4a5b-ba3d-88a854873745" xmlns:ns4="d0db26a8-def3-4c96-9c32-826688e7908b" targetNamespace="http://schemas.microsoft.com/office/2006/metadata/properties" ma:root="true" ma:fieldsID="1269579131d5454beb2b1b120071e7b3" ns2:_="" ns3:_="" ns4:_="">
    <xsd:import namespace="77b4ab3a-1cbc-4614-bc36-970bad52c42b"/>
    <xsd:import namespace="02efa426-4c12-4a5b-ba3d-88a854873745"/>
    <xsd:import namespace="d0db26a8-def3-4c96-9c32-826688e79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4ab3a-1cbc-4614-bc36-970bad52c4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233678-5797-40b8-a1b2-55c5db1aa8c9}" ma:internalName="TaxCatchAll" ma:showField="CatchAllData" ma:web="77b4ab3a-1cbc-4614-bc36-970bad52c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a426-4c12-4a5b-ba3d-88a854873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74370-3f67-493b-bd90-7841c2180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26a8-def3-4c96-9c32-826688e7908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37F6F-F382-45B9-B9AB-046BDF1BF798}">
  <ds:schemaRefs>
    <ds:schemaRef ds:uri="http://schemas.microsoft.com/office/2006/metadata/properties"/>
    <ds:schemaRef ds:uri="http://schemas.microsoft.com/office/infopath/2007/PartnerControls"/>
    <ds:schemaRef ds:uri="77b4ab3a-1cbc-4614-bc36-970bad52c42b"/>
    <ds:schemaRef ds:uri="02efa426-4c12-4a5b-ba3d-88a854873745"/>
  </ds:schemaRefs>
</ds:datastoreItem>
</file>

<file path=customXml/itemProps2.xml><?xml version="1.0" encoding="utf-8"?>
<ds:datastoreItem xmlns:ds="http://schemas.openxmlformats.org/officeDocument/2006/customXml" ds:itemID="{9554315E-ABA6-4F57-A85F-685BEB4D8A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9CA43-6682-4292-8425-55A72164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4ab3a-1cbc-4614-bc36-970bad52c42b"/>
    <ds:schemaRef ds:uri="02efa426-4c12-4a5b-ba3d-88a854873745"/>
    <ds:schemaRef ds:uri="d0db26a8-def3-4c96-9c32-826688e79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A7B83-8268-4536-86EC-300E9DC002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55C9F3-B532-4780-BE5E-B6A4B729F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Food Bank of the Southern Tier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Food Bank of the Southern Tier</dc:title>
  <dc:creator>wellsj</dc:creator>
  <cp:lastModifiedBy>Erica Loomis</cp:lastModifiedBy>
  <cp:revision>65</cp:revision>
  <cp:lastPrinted>2022-01-05T21:24:00Z</cp:lastPrinted>
  <dcterms:created xsi:type="dcterms:W3CDTF">2022-08-03T21:23:00Z</dcterms:created>
  <dcterms:modified xsi:type="dcterms:W3CDTF">2022-08-08T19:58:00Z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0x010100B5D46765C06B9745A06DC876B1355E29</vt:lpwstr>
  </property>
  <property fmtid="{D5CDD505-2E9C-101B-9397-08002B2CF9AE}" pid="6" name="Order">
    <vt:r8>3021800</vt:r8>
  </property>
  <property fmtid="{D5CDD505-2E9C-101B-9397-08002B2CF9AE}" pid="7" name="_dlc_DocIdItemGuid">
    <vt:lpwstr>30121d4b-606c-4197-9966-f44001f35ac4</vt:lpwstr>
  </property>
  <property fmtid="{D5CDD505-2E9C-101B-9397-08002B2CF9AE}" pid="8" name="MediaServiceImageTags">
    <vt:lpwstr/>
  </property>
</Properties>
</file>